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DACD" w14:textId="77777777" w:rsidR="0078104C" w:rsidRDefault="0078104C"/>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062"/>
      </w:tblGrid>
      <w:tr w:rsidR="00ED38B2" w14:paraId="3F494FD3" w14:textId="77777777" w:rsidTr="003144F6">
        <w:tc>
          <w:tcPr>
            <w:tcW w:w="9062" w:type="dxa"/>
          </w:tcPr>
          <w:p w14:paraId="402D3DAD" w14:textId="0238F19C" w:rsidR="004F14C7" w:rsidRPr="000A68E8" w:rsidRDefault="00784F76" w:rsidP="00D87896">
            <w:pPr>
              <w:pStyle w:val="Titel"/>
            </w:pPr>
            <w:r>
              <w:t>besluit raad voor maatschappelijk welzijn</w:t>
            </w:r>
          </w:p>
          <w:p w14:paraId="22A3EA5E" w14:textId="77777777" w:rsidR="004F14C7" w:rsidRDefault="004F14C7" w:rsidP="00D8789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7088"/>
            </w:tblGrid>
            <w:tr w:rsidR="00ED38B2" w14:paraId="1C9264F7" w14:textId="77777777" w:rsidTr="003144F6">
              <w:tc>
                <w:tcPr>
                  <w:tcW w:w="1730" w:type="dxa"/>
                </w:tcPr>
                <w:p w14:paraId="71D6BB3B" w14:textId="07CCFB9C" w:rsidR="003144F6" w:rsidRDefault="00784F76" w:rsidP="003144F6">
                  <w:pPr>
                    <w:pStyle w:val="Geenafstand"/>
                  </w:pPr>
                  <w:r>
                    <w:t>Zitting van</w:t>
                  </w:r>
                </w:p>
              </w:tc>
              <w:tc>
                <w:tcPr>
                  <w:tcW w:w="7088" w:type="dxa"/>
                </w:tcPr>
                <w:p w14:paraId="55D9B8C6" w14:textId="485FA05B" w:rsidR="003144F6" w:rsidRDefault="00547CA5" w:rsidP="003144F6">
                  <w:pPr>
                    <w:pStyle w:val="Geenafstand"/>
                  </w:pPr>
                  <w:r>
                    <w:t>24 mei 2022</w:t>
                  </w:r>
                </w:p>
              </w:tc>
            </w:tr>
            <w:tr w:rsidR="00ED38B2" w14:paraId="18E6E0FD" w14:textId="77777777" w:rsidTr="003144F6">
              <w:tc>
                <w:tcPr>
                  <w:tcW w:w="1730" w:type="dxa"/>
                </w:tcPr>
                <w:p w14:paraId="16C2F03F" w14:textId="272D97E5" w:rsidR="003144F6" w:rsidRDefault="00784F76" w:rsidP="003144F6">
                  <w:pPr>
                    <w:pStyle w:val="Geenafstand"/>
                  </w:pPr>
                  <w:r>
                    <w:t>Team</w:t>
                  </w:r>
                </w:p>
              </w:tc>
              <w:tc>
                <w:tcPr>
                  <w:tcW w:w="7088" w:type="dxa"/>
                </w:tcPr>
                <w:p w14:paraId="4F87697E" w14:textId="65802106" w:rsidR="003144F6" w:rsidRDefault="00784F76" w:rsidP="003144F6">
                  <w:pPr>
                    <w:pStyle w:val="Geenafstand"/>
                  </w:pPr>
                  <w:r>
                    <w:t>Dilbeek MT + beleidscel</w:t>
                  </w:r>
                </w:p>
              </w:tc>
            </w:tr>
            <w:tr w:rsidR="00ED38B2" w14:paraId="464F54AA" w14:textId="77777777" w:rsidTr="003144F6">
              <w:tc>
                <w:tcPr>
                  <w:tcW w:w="1730" w:type="dxa"/>
                </w:tcPr>
                <w:p w14:paraId="400ED7D5" w14:textId="07D69F03" w:rsidR="003144F6" w:rsidRDefault="00784F76" w:rsidP="003144F6">
                  <w:pPr>
                    <w:pStyle w:val="Geenafstand"/>
                  </w:pPr>
                  <w:r>
                    <w:t>Onderwerp</w:t>
                  </w:r>
                </w:p>
              </w:tc>
              <w:tc>
                <w:tcPr>
                  <w:tcW w:w="7088" w:type="dxa"/>
                </w:tcPr>
                <w:p w14:paraId="147ACE77" w14:textId="6C9BD5BE" w:rsidR="003144F6" w:rsidRDefault="00784F76" w:rsidP="003144F6">
                  <w:pPr>
                    <w:pStyle w:val="Geenafstand"/>
                  </w:pPr>
                  <w:r w:rsidRPr="00F82D14">
                    <w:rPr>
                      <w:b/>
                      <w:szCs w:val="24"/>
                    </w:rPr>
                    <w:t>OCMW: Vaststelling Jaarrekening 2021 lokaal bestuur Dilbeek (deel OCMW)</w:t>
                  </w:r>
                </w:p>
              </w:tc>
            </w:tr>
          </w:tbl>
          <w:p w14:paraId="0562EDCC" w14:textId="7DF94329" w:rsidR="004F14C7" w:rsidRDefault="004F14C7" w:rsidP="003144F6">
            <w:pPr>
              <w:pStyle w:val="Geenafstand"/>
            </w:pPr>
          </w:p>
        </w:tc>
      </w:tr>
    </w:tbl>
    <w:p w14:paraId="7A882BA3" w14:textId="711CEA1D" w:rsidR="004F14C7" w:rsidRDefault="00784F76" w:rsidP="004F14C7">
      <w:r>
        <w:t xml:space="preserve"> </w:t>
      </w:r>
    </w:p>
    <w:p w14:paraId="6081EA39" w14:textId="6F157E66" w:rsidR="004F14C7" w:rsidRPr="00547CA5" w:rsidRDefault="00784F76" w:rsidP="004F14C7">
      <w:r w:rsidRPr="003144F6">
        <w:rPr>
          <w:b/>
          <w:bCs/>
        </w:rPr>
        <w:t>Aanwezig:</w:t>
      </w:r>
      <w:r>
        <w:t xml:space="preserve"> Vanderoost Jef, Janssens Linda, Staquet Nathalie, </w:t>
      </w:r>
      <w:r>
        <w:t>Quaghebeur Stijn, De Dobbeleer Frank, Van Hove Diane, Van den Houte Anneleen, Janssens Dirk, Erkelbout Jan, Willen Marc, Pardon Guy, Roesems Gino, Rons Alexis, Hellinckx Karine, De Win Harry, Groenweghe Nele, Vanhee Fré, Peeters Kris, Walravens Jef, Segers</w:t>
      </w:r>
      <w:r>
        <w:t xml:space="preserve"> Willy, De Jonge Jasper, El Hajui Rachid, Robbe Yann, De Clerck Frank, De Schrijver Reindert, Vanden Houte Marianne, Zelderloo Walter, De Ridder Karel, Deleu Luc, Valkeniers Michel,  De Backer Luc</w:t>
      </w:r>
    </w:p>
    <w:p w14:paraId="277DCCF0" w14:textId="77777777" w:rsidR="00D5710E" w:rsidRPr="00CF488B" w:rsidRDefault="00784F76" w:rsidP="00547CA5">
      <w:pPr>
        <w:spacing w:before="360" w:line="276" w:lineRule="auto"/>
        <w:rPr>
          <w:b/>
          <w:sz w:val="22"/>
        </w:rPr>
      </w:pPr>
      <w:r w:rsidRPr="00CF488B">
        <w:rPr>
          <w:b/>
          <w:sz w:val="22"/>
        </w:rPr>
        <w:t>Toelichting</w:t>
      </w:r>
    </w:p>
    <w:p w14:paraId="68EB1F84" w14:textId="77777777" w:rsidR="00A77B3E" w:rsidRDefault="00784F76">
      <w:r>
        <w:t>​</w:t>
      </w:r>
      <w:r>
        <w:t xml:space="preserve">Elk jaar, voor 30 juni, wordt de jaarrekening </w:t>
      </w:r>
      <w:r>
        <w:t>van het voorgaande boekjaar vastgesteld. Op deze raad wordt de jaarrekening over 2021 voorgelegd ter goedkeuring. </w:t>
      </w:r>
      <w:r>
        <w:br/>
        <w:t>De jaarrekening geeft het beleid weer dat gedurende het boekjaar werd gevoerd en evalueert de beleidsdoelstellingen en de mate waarin ze zijn</w:t>
      </w:r>
      <w:r>
        <w:t xml:space="preserve"> bereikt. Daarnaast geeft de jaarrekening een zicht op de financiële gevolgen van het gevoerde beleid. De jaarrekening heeft een drievoudige functie:</w:t>
      </w:r>
      <w:r>
        <w:br/>
        <w:t>• een evaluatiefunctie met betrekking tot het gevoerde beleid;</w:t>
      </w:r>
      <w:r>
        <w:br/>
        <w:t>• een evaluatiefunctie met betrekking tot d</w:t>
      </w:r>
      <w:r>
        <w:t>e autorisatie van de kredieten. Via de jaarrekening wordt nagegaan of het bestuur binnen de toegekende ramingen is gebleven;</w:t>
      </w:r>
      <w:r>
        <w:br/>
        <w:t>• een financiële functie omdat de jaarrekening een goed beeld geeft van de financiële situatie van het bestuur.</w:t>
      </w:r>
      <w:r>
        <w:br/>
      </w:r>
      <w:r>
        <w:br/>
        <w:t>Sinds 2020 moet he</w:t>
      </w:r>
      <w:r>
        <w:t>t lokale bestuur geconsolideerd rapporteren voor gemeente en OCMW. </w:t>
      </w:r>
      <w:r>
        <w:br/>
        <w:t>Toch dient de OCMW-raad nog het deel van het OCMW in de jaarrekening vast te stellen, waarna de gemeenteraad het geheel zal vaststellen. </w:t>
      </w:r>
    </w:p>
    <w:p w14:paraId="444A7E3F" w14:textId="77777777" w:rsidR="00D5710E" w:rsidRPr="00CF488B" w:rsidRDefault="00784F76" w:rsidP="00D5710E">
      <w:pPr>
        <w:spacing w:before="240" w:line="276" w:lineRule="auto"/>
        <w:rPr>
          <w:b/>
          <w:sz w:val="22"/>
        </w:rPr>
      </w:pPr>
      <w:r w:rsidRPr="00CF488B">
        <w:rPr>
          <w:b/>
          <w:sz w:val="22"/>
        </w:rPr>
        <w:t>Juridisch kader</w:t>
      </w:r>
    </w:p>
    <w:p w14:paraId="6452149D" w14:textId="77777777" w:rsidR="00A77B3E" w:rsidRDefault="00784F76">
      <w:pPr>
        <w:numPr>
          <w:ilvl w:val="0"/>
          <w:numId w:val="1"/>
        </w:numPr>
      </w:pPr>
      <w:r>
        <w:t xml:space="preserve">Decreet Lokaal Bestuur, artikelen </w:t>
      </w:r>
      <w:r>
        <w:t xml:space="preserve">171, 176 en 249 </w:t>
      </w:r>
    </w:p>
    <w:p w14:paraId="672A6659" w14:textId="77777777" w:rsidR="00A77B3E" w:rsidRDefault="00A77B3E"/>
    <w:p w14:paraId="12C1BBD7" w14:textId="77777777" w:rsidR="00A77B3E" w:rsidRDefault="00784F76">
      <w:pPr>
        <w:numPr>
          <w:ilvl w:val="0"/>
          <w:numId w:val="2"/>
        </w:numPr>
      </w:pPr>
      <w:r>
        <w:t>Decreet van 15 juli 2011 tot vaststelling van de algemene regels waaronder in de Vlaamse Gemeenschap en het Vlaamse Gewest periodieke plan- en rapporteringsverplichtingen aan lokale besturen kunnen worden opgelegd</w:t>
      </w:r>
    </w:p>
    <w:p w14:paraId="0A37501D" w14:textId="77777777" w:rsidR="00A77B3E" w:rsidRDefault="00A77B3E"/>
    <w:p w14:paraId="55B1BFA8" w14:textId="77777777" w:rsidR="00A77B3E" w:rsidRDefault="00784F76">
      <w:pPr>
        <w:numPr>
          <w:ilvl w:val="0"/>
          <w:numId w:val="3"/>
        </w:numPr>
      </w:pPr>
      <w:r>
        <w:t>Ministerieel besluit va</w:t>
      </w:r>
      <w:r>
        <w:t>n 26 juni 2018 tot vaststelling van de modellen en de nadere voorschriften van de beleidsrapporten, de rekeningenstelsels en de digitale rapportering van de beleids- en beheerscyclus van de lokale en provinciale besturen (MB BBC)</w:t>
      </w:r>
    </w:p>
    <w:p w14:paraId="5FB4C395" w14:textId="77777777" w:rsidR="00A77B3E" w:rsidRDefault="00784F76">
      <w:pPr>
        <w:numPr>
          <w:ilvl w:val="0"/>
          <w:numId w:val="3"/>
        </w:numPr>
      </w:pPr>
      <w:r>
        <w:t>Ministerieel besluit van 1</w:t>
      </w:r>
      <w:r>
        <w:t>2 september 2018 tot wijziging van het MB BBC</w:t>
      </w:r>
    </w:p>
    <w:p w14:paraId="5DAB6C7B" w14:textId="77777777" w:rsidR="00A77B3E" w:rsidRDefault="00A77B3E"/>
    <w:p w14:paraId="0F8DD618" w14:textId="77777777" w:rsidR="00A77B3E" w:rsidRDefault="00784F76">
      <w:pPr>
        <w:numPr>
          <w:ilvl w:val="0"/>
          <w:numId w:val="4"/>
        </w:numPr>
      </w:pPr>
      <w:r>
        <w:t>Besluit van de Vlaamse Regering van 30 maart 2018 over de beleids- en beheerscyclus van de lokale en de provinciale besturen (BVR BBC) </w:t>
      </w:r>
    </w:p>
    <w:p w14:paraId="47D74AFC" w14:textId="77777777" w:rsidR="00A77B3E" w:rsidRDefault="2B1AE614">
      <w:pPr>
        <w:numPr>
          <w:ilvl w:val="0"/>
          <w:numId w:val="4"/>
        </w:numPr>
      </w:pPr>
      <w:r>
        <w:t>Besluit van de Vlaamse regering van 7 september 2018 tot wijziging van het BVR BBC</w:t>
      </w:r>
    </w:p>
    <w:p w14:paraId="58DA4F82" w14:textId="77777777" w:rsidR="00A77B3E" w:rsidRDefault="00784F76">
      <w:r>
        <w:t>​</w:t>
      </w:r>
    </w:p>
    <w:p w14:paraId="3F820839" w14:textId="77777777" w:rsidR="00F303C4" w:rsidRDefault="00F303C4" w:rsidP="00D5710E">
      <w:pPr>
        <w:spacing w:before="240" w:line="276" w:lineRule="auto"/>
        <w:rPr>
          <w:b/>
          <w:sz w:val="22"/>
        </w:rPr>
      </w:pPr>
    </w:p>
    <w:p w14:paraId="64CA308A" w14:textId="52591B88" w:rsidR="00D5710E" w:rsidRDefault="00784F76" w:rsidP="00D5710E">
      <w:pPr>
        <w:spacing w:before="240" w:line="276" w:lineRule="auto"/>
        <w:rPr>
          <w:b/>
          <w:sz w:val="22"/>
        </w:rPr>
      </w:pPr>
      <w:r w:rsidRPr="00CF488B">
        <w:rPr>
          <w:b/>
          <w:sz w:val="22"/>
        </w:rPr>
        <w:lastRenderedPageBreak/>
        <w:t xml:space="preserve">Beslissing </w:t>
      </w:r>
    </w:p>
    <w:p w14:paraId="0F3C1A5B" w14:textId="77777777" w:rsidR="00547CA5" w:rsidRPr="00547CA5" w:rsidRDefault="00784F76" w:rsidP="00547CA5">
      <w:pPr>
        <w:spacing w:before="120" w:line="276" w:lineRule="auto"/>
        <w:rPr>
          <w:b/>
          <w:sz w:val="18"/>
          <w:szCs w:val="20"/>
        </w:rPr>
      </w:pPr>
      <w:r w:rsidRPr="00547CA5">
        <w:rPr>
          <w:b/>
          <w:sz w:val="18"/>
          <w:szCs w:val="20"/>
        </w:rPr>
        <w:t>stemming</w:t>
      </w:r>
    </w:p>
    <w:p w14:paraId="0FCBC7F0" w14:textId="77777777" w:rsidR="00547CA5" w:rsidRPr="00547CA5" w:rsidRDefault="00784F76" w:rsidP="00547CA5">
      <w:pPr>
        <w:spacing w:line="276" w:lineRule="auto"/>
        <w:rPr>
          <w:bCs/>
          <w:sz w:val="18"/>
          <w:szCs w:val="20"/>
        </w:rPr>
      </w:pPr>
      <w:r w:rsidRPr="00547CA5">
        <w:rPr>
          <w:bCs/>
          <w:sz w:val="18"/>
          <w:szCs w:val="20"/>
        </w:rPr>
        <w:t xml:space="preserve">28 ja: De Win Harry, Van den Houte Anneleen, Hellinckx Karine, De Jonge Jasper, De Clerck Frank, Segers Willy, Staquet Nathalie, De Dobbeleer Frank, Vanhee Fré, Deleu Luc, Janssens Linda, Groenweghe Nele, </w:t>
      </w:r>
      <w:r w:rsidRPr="00547CA5">
        <w:rPr>
          <w:bCs/>
          <w:sz w:val="18"/>
          <w:szCs w:val="20"/>
        </w:rPr>
        <w:t>Valkeniers Michel, Willen Marc, Pardon Guy, Roesems Gino, Erkelbout Jan, Peeters Kris, Janssens Dirk, Van Hove Diane, Rons Alexis, Vanderoost Jef, De Ridder Karel, Quaghebeur Stijn, El Hajui Rachid, Zelderloo Walter, De Backer Luc, Walravens Jef</w:t>
      </w:r>
    </w:p>
    <w:p w14:paraId="08E5D652" w14:textId="77777777" w:rsidR="00547CA5" w:rsidRPr="00547CA5" w:rsidRDefault="00784F76" w:rsidP="00547CA5">
      <w:pPr>
        <w:spacing w:line="276" w:lineRule="auto"/>
        <w:rPr>
          <w:bCs/>
          <w:sz w:val="18"/>
          <w:szCs w:val="20"/>
        </w:rPr>
      </w:pPr>
      <w:r w:rsidRPr="00547CA5">
        <w:rPr>
          <w:bCs/>
          <w:sz w:val="18"/>
          <w:szCs w:val="20"/>
        </w:rPr>
        <w:t>2</w:t>
      </w:r>
      <w:r w:rsidRPr="00547CA5">
        <w:rPr>
          <w:bCs/>
          <w:sz w:val="18"/>
          <w:szCs w:val="20"/>
        </w:rPr>
        <w:t xml:space="preserve"> onthoudingen: De Schrijver Reindert, Robbe Yann, </w:t>
      </w:r>
    </w:p>
    <w:p w14:paraId="3EDA4E2B" w14:textId="77777777" w:rsidR="00A77B3E" w:rsidRDefault="00784F76">
      <w:r>
        <w:rPr>
          <w:b/>
          <w:bCs/>
        </w:rPr>
        <w:t>Artikel 1.</w:t>
      </w:r>
      <w:r>
        <w:t> Het aandeel van het OCMW in de jaarrekening 2021 wordt vastgesteld met volgende cijfers:</w:t>
      </w:r>
    </w:p>
    <w:p w14:paraId="63DE4504" w14:textId="77777777" w:rsidR="00A77B3E" w:rsidRDefault="00784F76">
      <w:r>
        <w:t>​</w:t>
      </w:r>
      <w:r>
        <w:br/>
        <w:t>​</w:t>
      </w:r>
    </w:p>
    <w:tbl>
      <w:tblPr>
        <w:tblW w:w="10044" w:type="dxa"/>
        <w:tblCellSpacing w:w="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2"/>
        <w:gridCol w:w="1482"/>
        <w:gridCol w:w="1482"/>
        <w:gridCol w:w="1482"/>
        <w:gridCol w:w="1482"/>
        <w:gridCol w:w="1482"/>
        <w:gridCol w:w="1482"/>
      </w:tblGrid>
      <w:tr w:rsidR="00ED38B2" w:rsidRPr="00F303C4" w14:paraId="211F7228" w14:textId="77777777" w:rsidTr="00F303C4">
        <w:trPr>
          <w:tblCellSpacing w:w="0" w:type="dxa"/>
        </w:trPr>
        <w:tc>
          <w:tcPr>
            <w:tcW w:w="0" w:type="auto"/>
            <w:tcMar>
              <w:top w:w="15" w:type="dxa"/>
              <w:left w:w="15" w:type="dxa"/>
              <w:bottom w:w="15" w:type="dxa"/>
              <w:right w:w="15" w:type="dxa"/>
            </w:tcMar>
            <w:vAlign w:val="center"/>
            <w:hideMark/>
          </w:tcPr>
          <w:p w14:paraId="6E7BEAA2" w14:textId="77777777" w:rsidR="00A77B3E" w:rsidRPr="00F303C4" w:rsidRDefault="00784F76">
            <w:pPr>
              <w:rPr>
                <w:sz w:val="16"/>
                <w:szCs w:val="16"/>
              </w:rPr>
            </w:pPr>
            <w:r w:rsidRPr="00F303C4">
              <w:rPr>
                <w:b/>
                <w:bCs/>
                <w:sz w:val="16"/>
                <w:szCs w:val="16"/>
              </w:rPr>
              <w:t> </w:t>
            </w:r>
          </w:p>
        </w:tc>
        <w:tc>
          <w:tcPr>
            <w:tcW w:w="2896" w:type="dxa"/>
            <w:gridSpan w:val="2"/>
            <w:tcMar>
              <w:top w:w="15" w:type="dxa"/>
              <w:left w:w="15" w:type="dxa"/>
              <w:bottom w:w="15" w:type="dxa"/>
              <w:right w:w="15" w:type="dxa"/>
            </w:tcMar>
            <w:vAlign w:val="center"/>
            <w:hideMark/>
          </w:tcPr>
          <w:p w14:paraId="6078E14F" w14:textId="77777777" w:rsidR="00A77B3E" w:rsidRPr="00F303C4" w:rsidRDefault="00784F76">
            <w:pPr>
              <w:rPr>
                <w:sz w:val="16"/>
                <w:szCs w:val="16"/>
              </w:rPr>
            </w:pPr>
            <w:r w:rsidRPr="00F303C4">
              <w:rPr>
                <w:sz w:val="16"/>
                <w:szCs w:val="16"/>
              </w:rPr>
              <w:t>Jaarrekening</w:t>
            </w:r>
          </w:p>
        </w:tc>
        <w:tc>
          <w:tcPr>
            <w:tcW w:w="0" w:type="auto"/>
            <w:gridSpan w:val="2"/>
            <w:tcMar>
              <w:top w:w="15" w:type="dxa"/>
              <w:left w:w="15" w:type="dxa"/>
              <w:bottom w:w="15" w:type="dxa"/>
              <w:right w:w="15" w:type="dxa"/>
            </w:tcMar>
            <w:vAlign w:val="center"/>
            <w:hideMark/>
          </w:tcPr>
          <w:p w14:paraId="16020A12" w14:textId="77777777" w:rsidR="00A77B3E" w:rsidRPr="00F303C4" w:rsidRDefault="00784F76">
            <w:pPr>
              <w:rPr>
                <w:sz w:val="16"/>
                <w:szCs w:val="16"/>
              </w:rPr>
            </w:pPr>
            <w:r w:rsidRPr="00F303C4">
              <w:rPr>
                <w:sz w:val="16"/>
                <w:szCs w:val="16"/>
              </w:rPr>
              <w:t>Eindkredieten</w:t>
            </w:r>
          </w:p>
        </w:tc>
        <w:tc>
          <w:tcPr>
            <w:tcW w:w="0" w:type="auto"/>
            <w:gridSpan w:val="2"/>
            <w:tcMar>
              <w:top w:w="15" w:type="dxa"/>
              <w:left w:w="15" w:type="dxa"/>
              <w:bottom w:w="15" w:type="dxa"/>
              <w:right w:w="15" w:type="dxa"/>
            </w:tcMar>
            <w:vAlign w:val="center"/>
            <w:hideMark/>
          </w:tcPr>
          <w:p w14:paraId="6F6B03E4" w14:textId="77777777" w:rsidR="00A77B3E" w:rsidRPr="00F303C4" w:rsidRDefault="00784F76">
            <w:pPr>
              <w:rPr>
                <w:sz w:val="16"/>
                <w:szCs w:val="16"/>
              </w:rPr>
            </w:pPr>
            <w:r w:rsidRPr="00F303C4">
              <w:rPr>
                <w:sz w:val="16"/>
                <w:szCs w:val="16"/>
              </w:rPr>
              <w:t>Initiële kredieten</w:t>
            </w:r>
          </w:p>
        </w:tc>
      </w:tr>
      <w:tr w:rsidR="00ED38B2" w:rsidRPr="00F303C4" w14:paraId="65E1C19D" w14:textId="77777777" w:rsidTr="00F303C4">
        <w:trPr>
          <w:tblCellSpacing w:w="0" w:type="dxa"/>
        </w:trPr>
        <w:tc>
          <w:tcPr>
            <w:tcW w:w="0" w:type="auto"/>
            <w:tcMar>
              <w:top w:w="15" w:type="dxa"/>
              <w:left w:w="15" w:type="dxa"/>
              <w:bottom w:w="15" w:type="dxa"/>
              <w:right w:w="15" w:type="dxa"/>
            </w:tcMar>
            <w:vAlign w:val="center"/>
            <w:hideMark/>
          </w:tcPr>
          <w:p w14:paraId="63E4A9CD" w14:textId="77777777" w:rsidR="00A77B3E" w:rsidRPr="00F303C4" w:rsidRDefault="00784F76">
            <w:pPr>
              <w:rPr>
                <w:sz w:val="16"/>
                <w:szCs w:val="16"/>
              </w:rPr>
            </w:pPr>
            <w:r w:rsidRPr="00F303C4">
              <w:rPr>
                <w:b/>
                <w:bCs/>
                <w:sz w:val="16"/>
                <w:szCs w:val="16"/>
              </w:rPr>
              <w:t> </w:t>
            </w:r>
          </w:p>
        </w:tc>
        <w:tc>
          <w:tcPr>
            <w:tcW w:w="1511" w:type="dxa"/>
            <w:tcMar>
              <w:top w:w="15" w:type="dxa"/>
              <w:left w:w="15" w:type="dxa"/>
              <w:bottom w:w="15" w:type="dxa"/>
              <w:right w:w="15" w:type="dxa"/>
            </w:tcMar>
            <w:vAlign w:val="center"/>
            <w:hideMark/>
          </w:tcPr>
          <w:p w14:paraId="482ACB4B" w14:textId="77777777" w:rsidR="00A77B3E" w:rsidRPr="00F303C4" w:rsidRDefault="00784F76">
            <w:pPr>
              <w:rPr>
                <w:sz w:val="16"/>
                <w:szCs w:val="16"/>
              </w:rPr>
            </w:pPr>
            <w:r w:rsidRPr="00F303C4">
              <w:rPr>
                <w:sz w:val="16"/>
                <w:szCs w:val="16"/>
              </w:rPr>
              <w:t>Uitgaven</w:t>
            </w:r>
          </w:p>
        </w:tc>
        <w:tc>
          <w:tcPr>
            <w:tcW w:w="0" w:type="auto"/>
            <w:tcMar>
              <w:top w:w="15" w:type="dxa"/>
              <w:left w:w="15" w:type="dxa"/>
              <w:bottom w:w="15" w:type="dxa"/>
              <w:right w:w="15" w:type="dxa"/>
            </w:tcMar>
            <w:vAlign w:val="center"/>
            <w:hideMark/>
          </w:tcPr>
          <w:p w14:paraId="03FB3AD5" w14:textId="77777777" w:rsidR="00A77B3E" w:rsidRPr="00F303C4" w:rsidRDefault="00784F76">
            <w:pPr>
              <w:rPr>
                <w:sz w:val="16"/>
                <w:szCs w:val="16"/>
              </w:rPr>
            </w:pPr>
            <w:r w:rsidRPr="00F303C4">
              <w:rPr>
                <w:sz w:val="16"/>
                <w:szCs w:val="16"/>
              </w:rPr>
              <w:t>Ontvangsten</w:t>
            </w:r>
          </w:p>
        </w:tc>
        <w:tc>
          <w:tcPr>
            <w:tcW w:w="0" w:type="auto"/>
            <w:tcMar>
              <w:top w:w="15" w:type="dxa"/>
              <w:left w:w="15" w:type="dxa"/>
              <w:bottom w:w="15" w:type="dxa"/>
              <w:right w:w="15" w:type="dxa"/>
            </w:tcMar>
            <w:vAlign w:val="center"/>
            <w:hideMark/>
          </w:tcPr>
          <w:p w14:paraId="098FE322" w14:textId="77777777" w:rsidR="00A77B3E" w:rsidRPr="00F303C4" w:rsidRDefault="00784F76">
            <w:pPr>
              <w:rPr>
                <w:sz w:val="16"/>
                <w:szCs w:val="16"/>
              </w:rPr>
            </w:pPr>
            <w:r w:rsidRPr="00F303C4">
              <w:rPr>
                <w:sz w:val="16"/>
                <w:szCs w:val="16"/>
              </w:rPr>
              <w:t>Uitgaven</w:t>
            </w:r>
          </w:p>
        </w:tc>
        <w:tc>
          <w:tcPr>
            <w:tcW w:w="0" w:type="auto"/>
            <w:tcMar>
              <w:top w:w="15" w:type="dxa"/>
              <w:left w:w="15" w:type="dxa"/>
              <w:bottom w:w="15" w:type="dxa"/>
              <w:right w:w="15" w:type="dxa"/>
            </w:tcMar>
            <w:vAlign w:val="center"/>
            <w:hideMark/>
          </w:tcPr>
          <w:p w14:paraId="18C43AA2" w14:textId="77777777" w:rsidR="00A77B3E" w:rsidRPr="00F303C4" w:rsidRDefault="00784F76">
            <w:pPr>
              <w:rPr>
                <w:sz w:val="16"/>
                <w:szCs w:val="16"/>
              </w:rPr>
            </w:pPr>
            <w:r w:rsidRPr="00F303C4">
              <w:rPr>
                <w:sz w:val="16"/>
                <w:szCs w:val="16"/>
              </w:rPr>
              <w:t>Ontvangsten</w:t>
            </w:r>
          </w:p>
        </w:tc>
        <w:tc>
          <w:tcPr>
            <w:tcW w:w="0" w:type="auto"/>
            <w:tcMar>
              <w:top w:w="15" w:type="dxa"/>
              <w:left w:w="15" w:type="dxa"/>
              <w:bottom w:w="15" w:type="dxa"/>
              <w:right w:w="15" w:type="dxa"/>
            </w:tcMar>
            <w:vAlign w:val="center"/>
            <w:hideMark/>
          </w:tcPr>
          <w:p w14:paraId="5B5744E0" w14:textId="77777777" w:rsidR="00A77B3E" w:rsidRPr="00F303C4" w:rsidRDefault="00784F76">
            <w:pPr>
              <w:rPr>
                <w:sz w:val="16"/>
                <w:szCs w:val="16"/>
              </w:rPr>
            </w:pPr>
            <w:r w:rsidRPr="00F303C4">
              <w:rPr>
                <w:sz w:val="16"/>
                <w:szCs w:val="16"/>
              </w:rPr>
              <w:t>Uitgaven</w:t>
            </w:r>
          </w:p>
        </w:tc>
        <w:tc>
          <w:tcPr>
            <w:tcW w:w="0" w:type="auto"/>
            <w:tcMar>
              <w:top w:w="15" w:type="dxa"/>
              <w:left w:w="15" w:type="dxa"/>
              <w:bottom w:w="15" w:type="dxa"/>
              <w:right w:w="15" w:type="dxa"/>
            </w:tcMar>
            <w:vAlign w:val="center"/>
            <w:hideMark/>
          </w:tcPr>
          <w:p w14:paraId="027DBDB5" w14:textId="77777777" w:rsidR="00A77B3E" w:rsidRPr="00F303C4" w:rsidRDefault="00784F76">
            <w:pPr>
              <w:rPr>
                <w:sz w:val="16"/>
                <w:szCs w:val="16"/>
              </w:rPr>
            </w:pPr>
            <w:r w:rsidRPr="00F303C4">
              <w:rPr>
                <w:sz w:val="16"/>
                <w:szCs w:val="16"/>
              </w:rPr>
              <w:t>Ontvangsten</w:t>
            </w:r>
          </w:p>
        </w:tc>
      </w:tr>
      <w:tr w:rsidR="00ED38B2" w:rsidRPr="00F303C4" w14:paraId="5B861B5F" w14:textId="77777777" w:rsidTr="00F303C4">
        <w:trPr>
          <w:tblCellSpacing w:w="0" w:type="dxa"/>
        </w:trPr>
        <w:tc>
          <w:tcPr>
            <w:tcW w:w="0" w:type="auto"/>
            <w:tcMar>
              <w:top w:w="15" w:type="dxa"/>
              <w:left w:w="15" w:type="dxa"/>
              <w:bottom w:w="15" w:type="dxa"/>
              <w:right w:w="15" w:type="dxa"/>
            </w:tcMar>
            <w:vAlign w:val="center"/>
            <w:hideMark/>
          </w:tcPr>
          <w:p w14:paraId="340AE348" w14:textId="77777777" w:rsidR="00A77B3E" w:rsidRPr="00F303C4" w:rsidRDefault="00784F76">
            <w:pPr>
              <w:rPr>
                <w:sz w:val="16"/>
                <w:szCs w:val="16"/>
              </w:rPr>
            </w:pPr>
            <w:r w:rsidRPr="00F303C4">
              <w:rPr>
                <w:b/>
                <w:bCs/>
                <w:sz w:val="16"/>
                <w:szCs w:val="16"/>
              </w:rPr>
              <w:t>Kredieten OCMW Dilbeek</w:t>
            </w:r>
          </w:p>
        </w:tc>
        <w:tc>
          <w:tcPr>
            <w:tcW w:w="1511" w:type="dxa"/>
            <w:tcMar>
              <w:top w:w="15" w:type="dxa"/>
              <w:left w:w="15" w:type="dxa"/>
              <w:bottom w:w="15" w:type="dxa"/>
              <w:right w:w="15" w:type="dxa"/>
            </w:tcMar>
            <w:vAlign w:val="center"/>
            <w:hideMark/>
          </w:tcPr>
          <w:p w14:paraId="4F6584BE" w14:textId="77777777" w:rsidR="00A77B3E" w:rsidRPr="00F303C4" w:rsidRDefault="00784F76">
            <w:pPr>
              <w:rPr>
                <w:sz w:val="16"/>
                <w:szCs w:val="16"/>
              </w:rPr>
            </w:pPr>
            <w:r w:rsidRPr="00F303C4">
              <w:rPr>
                <w:sz w:val="16"/>
                <w:szCs w:val="16"/>
              </w:rPr>
              <w:t> </w:t>
            </w:r>
          </w:p>
        </w:tc>
        <w:tc>
          <w:tcPr>
            <w:tcW w:w="0" w:type="auto"/>
            <w:tcMar>
              <w:top w:w="15" w:type="dxa"/>
              <w:left w:w="15" w:type="dxa"/>
              <w:bottom w:w="15" w:type="dxa"/>
              <w:right w:w="15" w:type="dxa"/>
            </w:tcMar>
            <w:vAlign w:val="center"/>
            <w:hideMark/>
          </w:tcPr>
          <w:p w14:paraId="09AF38FC" w14:textId="77777777" w:rsidR="00A77B3E" w:rsidRPr="00F303C4" w:rsidRDefault="00784F76">
            <w:pPr>
              <w:rPr>
                <w:sz w:val="16"/>
                <w:szCs w:val="16"/>
              </w:rPr>
            </w:pPr>
            <w:r w:rsidRPr="00F303C4">
              <w:rPr>
                <w:sz w:val="16"/>
                <w:szCs w:val="16"/>
              </w:rPr>
              <w:t> </w:t>
            </w:r>
          </w:p>
        </w:tc>
        <w:tc>
          <w:tcPr>
            <w:tcW w:w="0" w:type="auto"/>
            <w:tcMar>
              <w:top w:w="15" w:type="dxa"/>
              <w:left w:w="15" w:type="dxa"/>
              <w:bottom w:w="15" w:type="dxa"/>
              <w:right w:w="15" w:type="dxa"/>
            </w:tcMar>
            <w:vAlign w:val="center"/>
            <w:hideMark/>
          </w:tcPr>
          <w:p w14:paraId="15AA318D" w14:textId="77777777" w:rsidR="00A77B3E" w:rsidRPr="00F303C4" w:rsidRDefault="00784F76">
            <w:pPr>
              <w:rPr>
                <w:sz w:val="16"/>
                <w:szCs w:val="16"/>
              </w:rPr>
            </w:pPr>
            <w:r w:rsidRPr="00F303C4">
              <w:rPr>
                <w:sz w:val="16"/>
                <w:szCs w:val="16"/>
              </w:rPr>
              <w:t> </w:t>
            </w:r>
          </w:p>
        </w:tc>
        <w:tc>
          <w:tcPr>
            <w:tcW w:w="0" w:type="auto"/>
            <w:tcMar>
              <w:top w:w="15" w:type="dxa"/>
              <w:left w:w="15" w:type="dxa"/>
              <w:bottom w:w="15" w:type="dxa"/>
              <w:right w:w="15" w:type="dxa"/>
            </w:tcMar>
            <w:vAlign w:val="center"/>
            <w:hideMark/>
          </w:tcPr>
          <w:p w14:paraId="01512BE8" w14:textId="77777777" w:rsidR="00A77B3E" w:rsidRPr="00F303C4" w:rsidRDefault="00784F76">
            <w:pPr>
              <w:rPr>
                <w:sz w:val="16"/>
                <w:szCs w:val="16"/>
              </w:rPr>
            </w:pPr>
            <w:r w:rsidRPr="00F303C4">
              <w:rPr>
                <w:sz w:val="16"/>
                <w:szCs w:val="16"/>
              </w:rPr>
              <w:t> </w:t>
            </w:r>
          </w:p>
        </w:tc>
        <w:tc>
          <w:tcPr>
            <w:tcW w:w="0" w:type="auto"/>
            <w:tcMar>
              <w:top w:w="15" w:type="dxa"/>
              <w:left w:w="15" w:type="dxa"/>
              <w:bottom w:w="15" w:type="dxa"/>
              <w:right w:w="15" w:type="dxa"/>
            </w:tcMar>
            <w:vAlign w:val="center"/>
            <w:hideMark/>
          </w:tcPr>
          <w:p w14:paraId="0DA70637" w14:textId="77777777" w:rsidR="00A77B3E" w:rsidRPr="00F303C4" w:rsidRDefault="00784F76">
            <w:pPr>
              <w:rPr>
                <w:sz w:val="16"/>
                <w:szCs w:val="16"/>
              </w:rPr>
            </w:pPr>
            <w:r w:rsidRPr="00F303C4">
              <w:rPr>
                <w:sz w:val="16"/>
                <w:szCs w:val="16"/>
              </w:rPr>
              <w:t> </w:t>
            </w:r>
          </w:p>
        </w:tc>
        <w:tc>
          <w:tcPr>
            <w:tcW w:w="0" w:type="auto"/>
            <w:tcMar>
              <w:top w:w="15" w:type="dxa"/>
              <w:left w:w="15" w:type="dxa"/>
              <w:bottom w:w="15" w:type="dxa"/>
              <w:right w:w="15" w:type="dxa"/>
            </w:tcMar>
            <w:vAlign w:val="center"/>
            <w:hideMark/>
          </w:tcPr>
          <w:p w14:paraId="46624170" w14:textId="77777777" w:rsidR="00A77B3E" w:rsidRPr="00F303C4" w:rsidRDefault="00784F76">
            <w:pPr>
              <w:rPr>
                <w:sz w:val="16"/>
                <w:szCs w:val="16"/>
              </w:rPr>
            </w:pPr>
            <w:r w:rsidRPr="00F303C4">
              <w:rPr>
                <w:sz w:val="16"/>
                <w:szCs w:val="16"/>
              </w:rPr>
              <w:t> </w:t>
            </w:r>
          </w:p>
        </w:tc>
      </w:tr>
      <w:tr w:rsidR="00ED38B2" w:rsidRPr="00F303C4" w14:paraId="1E6EE5B5" w14:textId="77777777" w:rsidTr="00F303C4">
        <w:trPr>
          <w:tblCellSpacing w:w="0" w:type="dxa"/>
        </w:trPr>
        <w:tc>
          <w:tcPr>
            <w:tcW w:w="0" w:type="auto"/>
            <w:tcMar>
              <w:top w:w="15" w:type="dxa"/>
              <w:left w:w="15" w:type="dxa"/>
              <w:bottom w:w="15" w:type="dxa"/>
              <w:right w:w="15" w:type="dxa"/>
            </w:tcMar>
            <w:vAlign w:val="center"/>
            <w:hideMark/>
          </w:tcPr>
          <w:p w14:paraId="71C6D910" w14:textId="77777777" w:rsidR="00A77B3E" w:rsidRPr="00F303C4" w:rsidRDefault="00784F76">
            <w:pPr>
              <w:rPr>
                <w:sz w:val="16"/>
                <w:szCs w:val="16"/>
              </w:rPr>
            </w:pPr>
            <w:r w:rsidRPr="00F303C4">
              <w:rPr>
                <w:sz w:val="16"/>
                <w:szCs w:val="16"/>
              </w:rPr>
              <w:t>  Exploitatie</w:t>
            </w:r>
          </w:p>
        </w:tc>
        <w:tc>
          <w:tcPr>
            <w:tcW w:w="1511" w:type="dxa"/>
            <w:tcMar>
              <w:top w:w="15" w:type="dxa"/>
              <w:left w:w="15" w:type="dxa"/>
              <w:bottom w:w="15" w:type="dxa"/>
              <w:right w:w="15" w:type="dxa"/>
            </w:tcMar>
            <w:vAlign w:val="center"/>
            <w:hideMark/>
          </w:tcPr>
          <w:p w14:paraId="5E4DFB04" w14:textId="77777777" w:rsidR="00A77B3E" w:rsidRPr="00F303C4" w:rsidRDefault="00784F76">
            <w:pPr>
              <w:rPr>
                <w:sz w:val="16"/>
                <w:szCs w:val="16"/>
              </w:rPr>
            </w:pPr>
            <w:r w:rsidRPr="00F303C4">
              <w:rPr>
                <w:sz w:val="16"/>
                <w:szCs w:val="16"/>
              </w:rPr>
              <w:t xml:space="preserve">  16 303 260,98   </w:t>
            </w:r>
          </w:p>
        </w:tc>
        <w:tc>
          <w:tcPr>
            <w:tcW w:w="0" w:type="auto"/>
            <w:tcMar>
              <w:top w:w="15" w:type="dxa"/>
              <w:left w:w="15" w:type="dxa"/>
              <w:bottom w:w="15" w:type="dxa"/>
              <w:right w:w="15" w:type="dxa"/>
            </w:tcMar>
            <w:vAlign w:val="center"/>
            <w:hideMark/>
          </w:tcPr>
          <w:p w14:paraId="026696E9" w14:textId="77777777" w:rsidR="00A77B3E" w:rsidRPr="00F303C4" w:rsidRDefault="00784F76">
            <w:pPr>
              <w:rPr>
                <w:sz w:val="16"/>
                <w:szCs w:val="16"/>
              </w:rPr>
            </w:pPr>
            <w:r w:rsidRPr="00F303C4">
              <w:rPr>
                <w:sz w:val="16"/>
                <w:szCs w:val="16"/>
              </w:rPr>
              <w:t xml:space="preserve">  12 679 121,55   </w:t>
            </w:r>
          </w:p>
        </w:tc>
        <w:tc>
          <w:tcPr>
            <w:tcW w:w="0" w:type="auto"/>
            <w:tcMar>
              <w:top w:w="15" w:type="dxa"/>
              <w:left w:w="15" w:type="dxa"/>
              <w:bottom w:w="15" w:type="dxa"/>
              <w:right w:w="15" w:type="dxa"/>
            </w:tcMar>
            <w:vAlign w:val="center"/>
            <w:hideMark/>
          </w:tcPr>
          <w:p w14:paraId="26D7A4DF" w14:textId="77777777" w:rsidR="00A77B3E" w:rsidRPr="00F303C4" w:rsidRDefault="00784F76">
            <w:pPr>
              <w:rPr>
                <w:sz w:val="16"/>
                <w:szCs w:val="16"/>
              </w:rPr>
            </w:pPr>
            <w:r w:rsidRPr="00F303C4">
              <w:rPr>
                <w:sz w:val="16"/>
                <w:szCs w:val="16"/>
              </w:rPr>
              <w:t xml:space="preserve">  18 497 262,52   </w:t>
            </w:r>
          </w:p>
        </w:tc>
        <w:tc>
          <w:tcPr>
            <w:tcW w:w="0" w:type="auto"/>
            <w:tcMar>
              <w:top w:w="15" w:type="dxa"/>
              <w:left w:w="15" w:type="dxa"/>
              <w:bottom w:w="15" w:type="dxa"/>
              <w:right w:w="15" w:type="dxa"/>
            </w:tcMar>
            <w:vAlign w:val="center"/>
            <w:hideMark/>
          </w:tcPr>
          <w:p w14:paraId="712F8B71" w14:textId="77777777" w:rsidR="00A77B3E" w:rsidRPr="00F303C4" w:rsidRDefault="00784F76">
            <w:pPr>
              <w:rPr>
                <w:sz w:val="16"/>
                <w:szCs w:val="16"/>
              </w:rPr>
            </w:pPr>
            <w:r w:rsidRPr="00F303C4">
              <w:rPr>
                <w:sz w:val="16"/>
                <w:szCs w:val="16"/>
              </w:rPr>
              <w:t xml:space="preserve">  12 855 999,18   </w:t>
            </w:r>
          </w:p>
        </w:tc>
        <w:tc>
          <w:tcPr>
            <w:tcW w:w="0" w:type="auto"/>
            <w:tcMar>
              <w:top w:w="15" w:type="dxa"/>
              <w:left w:w="15" w:type="dxa"/>
              <w:bottom w:w="15" w:type="dxa"/>
              <w:right w:w="15" w:type="dxa"/>
            </w:tcMar>
            <w:vAlign w:val="center"/>
            <w:hideMark/>
          </w:tcPr>
          <w:p w14:paraId="1394A64F" w14:textId="77777777" w:rsidR="00A77B3E" w:rsidRPr="00F303C4" w:rsidRDefault="00784F76">
            <w:pPr>
              <w:rPr>
                <w:sz w:val="16"/>
                <w:szCs w:val="16"/>
              </w:rPr>
            </w:pPr>
            <w:r w:rsidRPr="00F303C4">
              <w:rPr>
                <w:sz w:val="16"/>
                <w:szCs w:val="16"/>
              </w:rPr>
              <w:t xml:space="preserve">  18 759 987,87   </w:t>
            </w:r>
          </w:p>
        </w:tc>
        <w:tc>
          <w:tcPr>
            <w:tcW w:w="0" w:type="auto"/>
            <w:tcMar>
              <w:top w:w="15" w:type="dxa"/>
              <w:left w:w="15" w:type="dxa"/>
              <w:bottom w:w="15" w:type="dxa"/>
              <w:right w:w="15" w:type="dxa"/>
            </w:tcMar>
            <w:vAlign w:val="center"/>
            <w:hideMark/>
          </w:tcPr>
          <w:p w14:paraId="070A234E" w14:textId="77777777" w:rsidR="00A77B3E" w:rsidRPr="00F303C4" w:rsidRDefault="00784F76">
            <w:pPr>
              <w:rPr>
                <w:sz w:val="16"/>
                <w:szCs w:val="16"/>
              </w:rPr>
            </w:pPr>
            <w:r w:rsidRPr="00F303C4">
              <w:rPr>
                <w:sz w:val="16"/>
                <w:szCs w:val="16"/>
              </w:rPr>
              <w:t xml:space="preserve">  12 627 111,04   </w:t>
            </w:r>
          </w:p>
        </w:tc>
      </w:tr>
      <w:tr w:rsidR="00ED38B2" w:rsidRPr="00F303C4" w14:paraId="16423FA0" w14:textId="77777777" w:rsidTr="00F303C4">
        <w:trPr>
          <w:tblCellSpacing w:w="0" w:type="dxa"/>
        </w:trPr>
        <w:tc>
          <w:tcPr>
            <w:tcW w:w="0" w:type="auto"/>
            <w:tcMar>
              <w:top w:w="15" w:type="dxa"/>
              <w:left w:w="15" w:type="dxa"/>
              <w:bottom w:w="15" w:type="dxa"/>
              <w:right w:w="15" w:type="dxa"/>
            </w:tcMar>
            <w:vAlign w:val="center"/>
            <w:hideMark/>
          </w:tcPr>
          <w:p w14:paraId="4591677A" w14:textId="77777777" w:rsidR="00A77B3E" w:rsidRPr="00F303C4" w:rsidRDefault="00784F76">
            <w:pPr>
              <w:rPr>
                <w:sz w:val="16"/>
                <w:szCs w:val="16"/>
              </w:rPr>
            </w:pPr>
            <w:r w:rsidRPr="00F303C4">
              <w:rPr>
                <w:sz w:val="16"/>
                <w:szCs w:val="16"/>
              </w:rPr>
              <w:t>  Investeringen</w:t>
            </w:r>
          </w:p>
        </w:tc>
        <w:tc>
          <w:tcPr>
            <w:tcW w:w="1511" w:type="dxa"/>
            <w:tcMar>
              <w:top w:w="15" w:type="dxa"/>
              <w:left w:w="15" w:type="dxa"/>
              <w:bottom w:w="15" w:type="dxa"/>
              <w:right w:w="15" w:type="dxa"/>
            </w:tcMar>
            <w:vAlign w:val="center"/>
            <w:hideMark/>
          </w:tcPr>
          <w:p w14:paraId="7E6CD653" w14:textId="77777777" w:rsidR="00A77B3E" w:rsidRPr="00F303C4" w:rsidRDefault="00784F76">
            <w:pPr>
              <w:rPr>
                <w:sz w:val="16"/>
                <w:szCs w:val="16"/>
              </w:rPr>
            </w:pPr>
            <w:r w:rsidRPr="00F303C4">
              <w:rPr>
                <w:sz w:val="16"/>
                <w:szCs w:val="16"/>
              </w:rPr>
              <w:t xml:space="preserve">       148 046,06   </w:t>
            </w:r>
          </w:p>
        </w:tc>
        <w:tc>
          <w:tcPr>
            <w:tcW w:w="0" w:type="auto"/>
            <w:tcMar>
              <w:top w:w="15" w:type="dxa"/>
              <w:left w:w="15" w:type="dxa"/>
              <w:bottom w:w="15" w:type="dxa"/>
              <w:right w:w="15" w:type="dxa"/>
            </w:tcMar>
            <w:vAlign w:val="center"/>
            <w:hideMark/>
          </w:tcPr>
          <w:p w14:paraId="588989AE" w14:textId="77777777" w:rsidR="00A77B3E" w:rsidRPr="00F303C4" w:rsidRDefault="00784F76">
            <w:pPr>
              <w:rPr>
                <w:sz w:val="16"/>
                <w:szCs w:val="16"/>
              </w:rPr>
            </w:pPr>
            <w:r w:rsidRPr="00F303C4">
              <w:rPr>
                <w:sz w:val="16"/>
                <w:szCs w:val="16"/>
              </w:rPr>
              <w:t xml:space="preserve">       105 896,45   </w:t>
            </w:r>
          </w:p>
        </w:tc>
        <w:tc>
          <w:tcPr>
            <w:tcW w:w="0" w:type="auto"/>
            <w:tcMar>
              <w:top w:w="15" w:type="dxa"/>
              <w:left w:w="15" w:type="dxa"/>
              <w:bottom w:w="15" w:type="dxa"/>
              <w:right w:w="15" w:type="dxa"/>
            </w:tcMar>
            <w:vAlign w:val="center"/>
            <w:hideMark/>
          </w:tcPr>
          <w:p w14:paraId="5B9C4F88" w14:textId="77777777" w:rsidR="00A77B3E" w:rsidRPr="00F303C4" w:rsidRDefault="00784F76">
            <w:pPr>
              <w:rPr>
                <w:sz w:val="16"/>
                <w:szCs w:val="16"/>
              </w:rPr>
            </w:pPr>
            <w:r w:rsidRPr="00F303C4">
              <w:rPr>
                <w:sz w:val="16"/>
                <w:szCs w:val="16"/>
              </w:rPr>
              <w:t xml:space="preserve">       576 </w:t>
            </w:r>
            <w:r w:rsidRPr="00F303C4">
              <w:rPr>
                <w:sz w:val="16"/>
                <w:szCs w:val="16"/>
              </w:rPr>
              <w:t xml:space="preserve">343,03   </w:t>
            </w:r>
          </w:p>
        </w:tc>
        <w:tc>
          <w:tcPr>
            <w:tcW w:w="0" w:type="auto"/>
            <w:tcMar>
              <w:top w:w="15" w:type="dxa"/>
              <w:left w:w="15" w:type="dxa"/>
              <w:bottom w:w="15" w:type="dxa"/>
              <w:right w:w="15" w:type="dxa"/>
            </w:tcMar>
            <w:vAlign w:val="center"/>
            <w:hideMark/>
          </w:tcPr>
          <w:p w14:paraId="0DCA650F" w14:textId="77777777" w:rsidR="00A77B3E" w:rsidRPr="00F303C4" w:rsidRDefault="00784F76">
            <w:pPr>
              <w:rPr>
                <w:sz w:val="16"/>
                <w:szCs w:val="16"/>
              </w:rPr>
            </w:pPr>
            <w:r w:rsidRPr="00F303C4">
              <w:rPr>
                <w:sz w:val="16"/>
                <w:szCs w:val="16"/>
              </w:rPr>
              <w:t xml:space="preserve">       105 896,00   </w:t>
            </w:r>
          </w:p>
        </w:tc>
        <w:tc>
          <w:tcPr>
            <w:tcW w:w="0" w:type="auto"/>
            <w:tcMar>
              <w:top w:w="15" w:type="dxa"/>
              <w:left w:w="15" w:type="dxa"/>
              <w:bottom w:w="15" w:type="dxa"/>
              <w:right w:w="15" w:type="dxa"/>
            </w:tcMar>
            <w:vAlign w:val="center"/>
            <w:hideMark/>
          </w:tcPr>
          <w:p w14:paraId="57112CFA" w14:textId="77777777" w:rsidR="00A77B3E" w:rsidRPr="00F303C4" w:rsidRDefault="00784F76">
            <w:pPr>
              <w:rPr>
                <w:sz w:val="16"/>
                <w:szCs w:val="16"/>
              </w:rPr>
            </w:pPr>
            <w:r w:rsidRPr="00F303C4">
              <w:rPr>
                <w:sz w:val="16"/>
                <w:szCs w:val="16"/>
              </w:rPr>
              <w:t xml:space="preserve">       952 600,00   </w:t>
            </w:r>
          </w:p>
        </w:tc>
        <w:tc>
          <w:tcPr>
            <w:tcW w:w="0" w:type="auto"/>
            <w:tcMar>
              <w:top w:w="15" w:type="dxa"/>
              <w:left w:w="15" w:type="dxa"/>
              <w:bottom w:w="15" w:type="dxa"/>
              <w:right w:w="15" w:type="dxa"/>
            </w:tcMar>
            <w:vAlign w:val="center"/>
            <w:hideMark/>
          </w:tcPr>
          <w:p w14:paraId="3F0596B5" w14:textId="77777777" w:rsidR="00A77B3E" w:rsidRPr="00F303C4" w:rsidRDefault="00784F76">
            <w:pPr>
              <w:rPr>
                <w:sz w:val="16"/>
                <w:szCs w:val="16"/>
              </w:rPr>
            </w:pPr>
            <w:r w:rsidRPr="00F303C4">
              <w:rPr>
                <w:sz w:val="16"/>
                <w:szCs w:val="16"/>
              </w:rPr>
              <w:t xml:space="preserve">       105 896,00   </w:t>
            </w:r>
          </w:p>
        </w:tc>
      </w:tr>
      <w:tr w:rsidR="00ED38B2" w:rsidRPr="00F303C4" w14:paraId="4AC3210F" w14:textId="77777777" w:rsidTr="00F303C4">
        <w:trPr>
          <w:tblCellSpacing w:w="0" w:type="dxa"/>
        </w:trPr>
        <w:tc>
          <w:tcPr>
            <w:tcW w:w="0" w:type="auto"/>
            <w:tcMar>
              <w:top w:w="15" w:type="dxa"/>
              <w:left w:w="15" w:type="dxa"/>
              <w:bottom w:w="15" w:type="dxa"/>
              <w:right w:w="15" w:type="dxa"/>
            </w:tcMar>
            <w:vAlign w:val="center"/>
            <w:hideMark/>
          </w:tcPr>
          <w:p w14:paraId="640586F1" w14:textId="77777777" w:rsidR="00A77B3E" w:rsidRPr="00F303C4" w:rsidRDefault="00784F76">
            <w:pPr>
              <w:rPr>
                <w:sz w:val="16"/>
                <w:szCs w:val="16"/>
              </w:rPr>
            </w:pPr>
            <w:r w:rsidRPr="00F303C4">
              <w:rPr>
                <w:sz w:val="16"/>
                <w:szCs w:val="16"/>
              </w:rPr>
              <w:t>  Financiering</w:t>
            </w:r>
          </w:p>
        </w:tc>
        <w:tc>
          <w:tcPr>
            <w:tcW w:w="1511" w:type="dxa"/>
            <w:tcMar>
              <w:top w:w="15" w:type="dxa"/>
              <w:left w:w="15" w:type="dxa"/>
              <w:bottom w:w="15" w:type="dxa"/>
              <w:right w:w="15" w:type="dxa"/>
            </w:tcMar>
            <w:vAlign w:val="center"/>
            <w:hideMark/>
          </w:tcPr>
          <w:p w14:paraId="2443D9B1" w14:textId="77777777" w:rsidR="00A77B3E" w:rsidRPr="00F303C4" w:rsidRDefault="00784F76">
            <w:pPr>
              <w:rPr>
                <w:sz w:val="16"/>
                <w:szCs w:val="16"/>
              </w:rPr>
            </w:pPr>
            <w:r w:rsidRPr="00F303C4">
              <w:rPr>
                <w:sz w:val="16"/>
                <w:szCs w:val="16"/>
              </w:rPr>
              <w:t xml:space="preserve">       569 798,31   </w:t>
            </w:r>
          </w:p>
        </w:tc>
        <w:tc>
          <w:tcPr>
            <w:tcW w:w="0" w:type="auto"/>
            <w:tcMar>
              <w:top w:w="15" w:type="dxa"/>
              <w:left w:w="15" w:type="dxa"/>
              <w:bottom w:w="15" w:type="dxa"/>
              <w:right w:w="15" w:type="dxa"/>
            </w:tcMar>
            <w:vAlign w:val="center"/>
            <w:hideMark/>
          </w:tcPr>
          <w:p w14:paraId="5150016A" w14:textId="77777777" w:rsidR="00A77B3E" w:rsidRPr="00F303C4" w:rsidRDefault="00784F76">
            <w:pPr>
              <w:rPr>
                <w:sz w:val="16"/>
                <w:szCs w:val="16"/>
              </w:rPr>
            </w:pPr>
            <w:r w:rsidRPr="00F303C4">
              <w:rPr>
                <w:sz w:val="16"/>
                <w:szCs w:val="16"/>
              </w:rPr>
              <w:t xml:space="preserve">                    -     </w:t>
            </w:r>
          </w:p>
        </w:tc>
        <w:tc>
          <w:tcPr>
            <w:tcW w:w="0" w:type="auto"/>
            <w:tcMar>
              <w:top w:w="15" w:type="dxa"/>
              <w:left w:w="15" w:type="dxa"/>
              <w:bottom w:w="15" w:type="dxa"/>
              <w:right w:w="15" w:type="dxa"/>
            </w:tcMar>
            <w:vAlign w:val="center"/>
            <w:hideMark/>
          </w:tcPr>
          <w:p w14:paraId="60A4CC38" w14:textId="77777777" w:rsidR="00A77B3E" w:rsidRPr="00F303C4" w:rsidRDefault="00784F76">
            <w:pPr>
              <w:rPr>
                <w:sz w:val="16"/>
                <w:szCs w:val="16"/>
              </w:rPr>
            </w:pPr>
            <w:r w:rsidRPr="00F303C4">
              <w:rPr>
                <w:sz w:val="16"/>
                <w:szCs w:val="16"/>
              </w:rPr>
              <w:t xml:space="preserve">       569 806,00   </w:t>
            </w:r>
          </w:p>
        </w:tc>
        <w:tc>
          <w:tcPr>
            <w:tcW w:w="0" w:type="auto"/>
            <w:tcMar>
              <w:top w:w="15" w:type="dxa"/>
              <w:left w:w="15" w:type="dxa"/>
              <w:bottom w:w="15" w:type="dxa"/>
              <w:right w:w="15" w:type="dxa"/>
            </w:tcMar>
            <w:vAlign w:val="center"/>
            <w:hideMark/>
          </w:tcPr>
          <w:p w14:paraId="7ACBD8EC" w14:textId="77777777" w:rsidR="00A77B3E" w:rsidRPr="00F303C4" w:rsidRDefault="00784F76">
            <w:pPr>
              <w:rPr>
                <w:sz w:val="16"/>
                <w:szCs w:val="16"/>
              </w:rPr>
            </w:pPr>
            <w:r w:rsidRPr="00F303C4">
              <w:rPr>
                <w:sz w:val="16"/>
                <w:szCs w:val="16"/>
              </w:rPr>
              <w:t xml:space="preserve">                    -     </w:t>
            </w:r>
          </w:p>
        </w:tc>
        <w:tc>
          <w:tcPr>
            <w:tcW w:w="0" w:type="auto"/>
            <w:tcMar>
              <w:top w:w="15" w:type="dxa"/>
              <w:left w:w="15" w:type="dxa"/>
              <w:bottom w:w="15" w:type="dxa"/>
              <w:right w:w="15" w:type="dxa"/>
            </w:tcMar>
            <w:vAlign w:val="center"/>
            <w:hideMark/>
          </w:tcPr>
          <w:p w14:paraId="34F28E87" w14:textId="77777777" w:rsidR="00A77B3E" w:rsidRPr="00F303C4" w:rsidRDefault="00784F76">
            <w:pPr>
              <w:rPr>
                <w:sz w:val="16"/>
                <w:szCs w:val="16"/>
              </w:rPr>
            </w:pPr>
            <w:r w:rsidRPr="00F303C4">
              <w:rPr>
                <w:sz w:val="16"/>
                <w:szCs w:val="16"/>
              </w:rPr>
              <w:t xml:space="preserve">       569 806,00   </w:t>
            </w:r>
          </w:p>
        </w:tc>
        <w:tc>
          <w:tcPr>
            <w:tcW w:w="0" w:type="auto"/>
            <w:tcMar>
              <w:top w:w="15" w:type="dxa"/>
              <w:left w:w="15" w:type="dxa"/>
              <w:bottom w:w="15" w:type="dxa"/>
              <w:right w:w="15" w:type="dxa"/>
            </w:tcMar>
            <w:vAlign w:val="center"/>
            <w:hideMark/>
          </w:tcPr>
          <w:p w14:paraId="7C5DE010" w14:textId="77777777" w:rsidR="00A77B3E" w:rsidRPr="00F303C4" w:rsidRDefault="00784F76">
            <w:pPr>
              <w:rPr>
                <w:sz w:val="16"/>
                <w:szCs w:val="16"/>
              </w:rPr>
            </w:pPr>
            <w:r w:rsidRPr="00F303C4">
              <w:rPr>
                <w:sz w:val="16"/>
                <w:szCs w:val="16"/>
              </w:rPr>
              <w:t xml:space="preserve">                    -     </w:t>
            </w:r>
          </w:p>
        </w:tc>
      </w:tr>
      <w:tr w:rsidR="00ED38B2" w:rsidRPr="00F303C4" w14:paraId="57E506CF" w14:textId="77777777" w:rsidTr="00F303C4">
        <w:trPr>
          <w:tblCellSpacing w:w="0" w:type="dxa"/>
        </w:trPr>
        <w:tc>
          <w:tcPr>
            <w:tcW w:w="0" w:type="auto"/>
            <w:tcMar>
              <w:top w:w="15" w:type="dxa"/>
              <w:left w:w="15" w:type="dxa"/>
              <w:bottom w:w="15" w:type="dxa"/>
              <w:right w:w="15" w:type="dxa"/>
            </w:tcMar>
            <w:vAlign w:val="center"/>
            <w:hideMark/>
          </w:tcPr>
          <w:p w14:paraId="5CD25F0A" w14:textId="77777777" w:rsidR="00A77B3E" w:rsidRPr="00F303C4" w:rsidRDefault="00784F76">
            <w:pPr>
              <w:rPr>
                <w:sz w:val="16"/>
                <w:szCs w:val="16"/>
              </w:rPr>
            </w:pPr>
            <w:r w:rsidRPr="00F303C4">
              <w:rPr>
                <w:i/>
                <w:iCs/>
                <w:sz w:val="16"/>
                <w:szCs w:val="16"/>
              </w:rPr>
              <w:t xml:space="preserve">      Leningen en </w:t>
            </w:r>
            <w:r w:rsidRPr="00F303C4">
              <w:rPr>
                <w:i/>
                <w:iCs/>
                <w:sz w:val="16"/>
                <w:szCs w:val="16"/>
              </w:rPr>
              <w:t>leasings</w:t>
            </w:r>
          </w:p>
        </w:tc>
        <w:tc>
          <w:tcPr>
            <w:tcW w:w="1511" w:type="dxa"/>
            <w:tcMar>
              <w:top w:w="15" w:type="dxa"/>
              <w:left w:w="15" w:type="dxa"/>
              <w:bottom w:w="15" w:type="dxa"/>
              <w:right w:w="15" w:type="dxa"/>
            </w:tcMar>
            <w:vAlign w:val="center"/>
            <w:hideMark/>
          </w:tcPr>
          <w:p w14:paraId="056242AA" w14:textId="77777777" w:rsidR="00A77B3E" w:rsidRPr="00F303C4" w:rsidRDefault="00784F76">
            <w:pPr>
              <w:rPr>
                <w:sz w:val="16"/>
                <w:szCs w:val="16"/>
              </w:rPr>
            </w:pPr>
            <w:r w:rsidRPr="00F303C4">
              <w:rPr>
                <w:i/>
                <w:iCs/>
                <w:sz w:val="16"/>
                <w:szCs w:val="16"/>
              </w:rPr>
              <w:t xml:space="preserve">            569 798,31   </w:t>
            </w:r>
          </w:p>
        </w:tc>
        <w:tc>
          <w:tcPr>
            <w:tcW w:w="0" w:type="auto"/>
            <w:tcMar>
              <w:top w:w="15" w:type="dxa"/>
              <w:left w:w="15" w:type="dxa"/>
              <w:bottom w:w="15" w:type="dxa"/>
              <w:right w:w="15" w:type="dxa"/>
            </w:tcMar>
            <w:vAlign w:val="center"/>
            <w:hideMark/>
          </w:tcPr>
          <w:p w14:paraId="0D32F56C" w14:textId="77777777" w:rsidR="00A77B3E" w:rsidRPr="00F303C4" w:rsidRDefault="00784F76">
            <w:pPr>
              <w:rPr>
                <w:sz w:val="16"/>
                <w:szCs w:val="16"/>
              </w:rPr>
            </w:pPr>
            <w:r w:rsidRPr="00F303C4">
              <w:rPr>
                <w:i/>
                <w:iCs/>
                <w:sz w:val="16"/>
                <w:szCs w:val="16"/>
              </w:rPr>
              <w:t xml:space="preserve">                           -     </w:t>
            </w:r>
          </w:p>
        </w:tc>
        <w:tc>
          <w:tcPr>
            <w:tcW w:w="0" w:type="auto"/>
            <w:tcMar>
              <w:top w:w="15" w:type="dxa"/>
              <w:left w:w="15" w:type="dxa"/>
              <w:bottom w:w="15" w:type="dxa"/>
              <w:right w:w="15" w:type="dxa"/>
            </w:tcMar>
            <w:vAlign w:val="center"/>
            <w:hideMark/>
          </w:tcPr>
          <w:p w14:paraId="18803B3B" w14:textId="77777777" w:rsidR="00A77B3E" w:rsidRPr="00F303C4" w:rsidRDefault="00784F76">
            <w:pPr>
              <w:rPr>
                <w:sz w:val="16"/>
                <w:szCs w:val="16"/>
              </w:rPr>
            </w:pPr>
            <w:r w:rsidRPr="00F303C4">
              <w:rPr>
                <w:i/>
                <w:iCs/>
                <w:sz w:val="16"/>
                <w:szCs w:val="16"/>
              </w:rPr>
              <w:t xml:space="preserve">            569 806,00   </w:t>
            </w:r>
          </w:p>
        </w:tc>
        <w:tc>
          <w:tcPr>
            <w:tcW w:w="0" w:type="auto"/>
            <w:tcMar>
              <w:top w:w="15" w:type="dxa"/>
              <w:left w:w="15" w:type="dxa"/>
              <w:bottom w:w="15" w:type="dxa"/>
              <w:right w:w="15" w:type="dxa"/>
            </w:tcMar>
            <w:vAlign w:val="center"/>
            <w:hideMark/>
          </w:tcPr>
          <w:p w14:paraId="2ADFA0FB" w14:textId="77777777" w:rsidR="00A77B3E" w:rsidRPr="00F303C4" w:rsidRDefault="00784F76">
            <w:pPr>
              <w:rPr>
                <w:sz w:val="16"/>
                <w:szCs w:val="16"/>
              </w:rPr>
            </w:pPr>
            <w:r w:rsidRPr="00F303C4">
              <w:rPr>
                <w:i/>
                <w:iCs/>
                <w:sz w:val="16"/>
                <w:szCs w:val="16"/>
              </w:rPr>
              <w:t xml:space="preserve">                           -     </w:t>
            </w:r>
          </w:p>
        </w:tc>
        <w:tc>
          <w:tcPr>
            <w:tcW w:w="0" w:type="auto"/>
            <w:tcMar>
              <w:top w:w="15" w:type="dxa"/>
              <w:left w:w="15" w:type="dxa"/>
              <w:bottom w:w="15" w:type="dxa"/>
              <w:right w:w="15" w:type="dxa"/>
            </w:tcMar>
            <w:vAlign w:val="center"/>
            <w:hideMark/>
          </w:tcPr>
          <w:p w14:paraId="1782DBE0" w14:textId="77777777" w:rsidR="00A77B3E" w:rsidRPr="00F303C4" w:rsidRDefault="00784F76">
            <w:pPr>
              <w:rPr>
                <w:sz w:val="16"/>
                <w:szCs w:val="16"/>
              </w:rPr>
            </w:pPr>
            <w:r w:rsidRPr="00F303C4">
              <w:rPr>
                <w:i/>
                <w:iCs/>
                <w:sz w:val="16"/>
                <w:szCs w:val="16"/>
              </w:rPr>
              <w:t xml:space="preserve">            569 806,00   </w:t>
            </w:r>
          </w:p>
        </w:tc>
        <w:tc>
          <w:tcPr>
            <w:tcW w:w="0" w:type="auto"/>
            <w:tcMar>
              <w:top w:w="15" w:type="dxa"/>
              <w:left w:w="15" w:type="dxa"/>
              <w:bottom w:w="15" w:type="dxa"/>
              <w:right w:w="15" w:type="dxa"/>
            </w:tcMar>
            <w:vAlign w:val="center"/>
            <w:hideMark/>
          </w:tcPr>
          <w:p w14:paraId="4ECBA9F7" w14:textId="77777777" w:rsidR="00A77B3E" w:rsidRPr="00F303C4" w:rsidRDefault="00784F76">
            <w:pPr>
              <w:rPr>
                <w:sz w:val="16"/>
                <w:szCs w:val="16"/>
              </w:rPr>
            </w:pPr>
            <w:r w:rsidRPr="00F303C4">
              <w:rPr>
                <w:i/>
                <w:iCs/>
                <w:sz w:val="16"/>
                <w:szCs w:val="16"/>
              </w:rPr>
              <w:t xml:space="preserve">                           -     </w:t>
            </w:r>
          </w:p>
        </w:tc>
      </w:tr>
      <w:tr w:rsidR="00ED38B2" w:rsidRPr="00F303C4" w14:paraId="558CB705" w14:textId="77777777" w:rsidTr="00F303C4">
        <w:trPr>
          <w:tblCellSpacing w:w="0" w:type="dxa"/>
        </w:trPr>
        <w:tc>
          <w:tcPr>
            <w:tcW w:w="0" w:type="auto"/>
            <w:tcMar>
              <w:top w:w="15" w:type="dxa"/>
              <w:left w:w="15" w:type="dxa"/>
              <w:bottom w:w="15" w:type="dxa"/>
              <w:right w:w="15" w:type="dxa"/>
            </w:tcMar>
            <w:vAlign w:val="center"/>
            <w:hideMark/>
          </w:tcPr>
          <w:p w14:paraId="67FA0636" w14:textId="77777777" w:rsidR="00A77B3E" w:rsidRPr="00F303C4" w:rsidRDefault="00784F76">
            <w:pPr>
              <w:rPr>
                <w:sz w:val="16"/>
                <w:szCs w:val="16"/>
              </w:rPr>
            </w:pPr>
            <w:r w:rsidRPr="00F303C4">
              <w:rPr>
                <w:i/>
                <w:iCs/>
                <w:sz w:val="16"/>
                <w:szCs w:val="16"/>
              </w:rPr>
              <w:t>      Toegestane leningen en betalingsuitstel</w:t>
            </w:r>
          </w:p>
        </w:tc>
        <w:tc>
          <w:tcPr>
            <w:tcW w:w="1511" w:type="dxa"/>
            <w:tcMar>
              <w:top w:w="15" w:type="dxa"/>
              <w:left w:w="15" w:type="dxa"/>
              <w:bottom w:w="15" w:type="dxa"/>
              <w:right w:w="15" w:type="dxa"/>
            </w:tcMar>
            <w:vAlign w:val="center"/>
            <w:hideMark/>
          </w:tcPr>
          <w:p w14:paraId="618AAAD2" w14:textId="77777777" w:rsidR="00A77B3E" w:rsidRPr="00F303C4" w:rsidRDefault="00784F76">
            <w:pPr>
              <w:rPr>
                <w:sz w:val="16"/>
                <w:szCs w:val="16"/>
              </w:rPr>
            </w:pPr>
            <w:r w:rsidRPr="00F303C4">
              <w:rPr>
                <w:i/>
                <w:iCs/>
                <w:sz w:val="16"/>
                <w:szCs w:val="16"/>
              </w:rPr>
              <w:t xml:space="preserve">                           -     </w:t>
            </w:r>
          </w:p>
        </w:tc>
        <w:tc>
          <w:tcPr>
            <w:tcW w:w="0" w:type="auto"/>
            <w:tcMar>
              <w:top w:w="15" w:type="dxa"/>
              <w:left w:w="15" w:type="dxa"/>
              <w:bottom w:w="15" w:type="dxa"/>
              <w:right w:w="15" w:type="dxa"/>
            </w:tcMar>
            <w:vAlign w:val="center"/>
            <w:hideMark/>
          </w:tcPr>
          <w:p w14:paraId="03AEF29B" w14:textId="77777777" w:rsidR="00A77B3E" w:rsidRPr="00F303C4" w:rsidRDefault="00784F76">
            <w:pPr>
              <w:rPr>
                <w:sz w:val="16"/>
                <w:szCs w:val="16"/>
              </w:rPr>
            </w:pPr>
            <w:r w:rsidRPr="00F303C4">
              <w:rPr>
                <w:i/>
                <w:iCs/>
                <w:sz w:val="16"/>
                <w:szCs w:val="16"/>
              </w:rPr>
              <w:t xml:space="preserve">                           -     </w:t>
            </w:r>
          </w:p>
        </w:tc>
        <w:tc>
          <w:tcPr>
            <w:tcW w:w="0" w:type="auto"/>
            <w:tcMar>
              <w:top w:w="15" w:type="dxa"/>
              <w:left w:w="15" w:type="dxa"/>
              <w:bottom w:w="15" w:type="dxa"/>
              <w:right w:w="15" w:type="dxa"/>
            </w:tcMar>
            <w:vAlign w:val="center"/>
            <w:hideMark/>
          </w:tcPr>
          <w:p w14:paraId="3DE4774A" w14:textId="77777777" w:rsidR="00A77B3E" w:rsidRPr="00F303C4" w:rsidRDefault="00784F76">
            <w:pPr>
              <w:rPr>
                <w:sz w:val="16"/>
                <w:szCs w:val="16"/>
              </w:rPr>
            </w:pPr>
            <w:r w:rsidRPr="00F303C4">
              <w:rPr>
                <w:i/>
                <w:iCs/>
                <w:sz w:val="16"/>
                <w:szCs w:val="16"/>
              </w:rPr>
              <w:t xml:space="preserve">                           -     </w:t>
            </w:r>
          </w:p>
        </w:tc>
        <w:tc>
          <w:tcPr>
            <w:tcW w:w="0" w:type="auto"/>
            <w:tcMar>
              <w:top w:w="15" w:type="dxa"/>
              <w:left w:w="15" w:type="dxa"/>
              <w:bottom w:w="15" w:type="dxa"/>
              <w:right w:w="15" w:type="dxa"/>
            </w:tcMar>
            <w:vAlign w:val="center"/>
            <w:hideMark/>
          </w:tcPr>
          <w:p w14:paraId="4BBCAABC" w14:textId="77777777" w:rsidR="00A77B3E" w:rsidRPr="00F303C4" w:rsidRDefault="00784F76">
            <w:pPr>
              <w:rPr>
                <w:sz w:val="16"/>
                <w:szCs w:val="16"/>
              </w:rPr>
            </w:pPr>
            <w:r w:rsidRPr="00F303C4">
              <w:rPr>
                <w:i/>
                <w:iCs/>
                <w:sz w:val="16"/>
                <w:szCs w:val="16"/>
              </w:rPr>
              <w:t xml:space="preserve">                           -     </w:t>
            </w:r>
          </w:p>
        </w:tc>
        <w:tc>
          <w:tcPr>
            <w:tcW w:w="0" w:type="auto"/>
            <w:tcMar>
              <w:top w:w="15" w:type="dxa"/>
              <w:left w:w="15" w:type="dxa"/>
              <w:bottom w:w="15" w:type="dxa"/>
              <w:right w:w="15" w:type="dxa"/>
            </w:tcMar>
            <w:vAlign w:val="center"/>
            <w:hideMark/>
          </w:tcPr>
          <w:p w14:paraId="6F51C9D3" w14:textId="77777777" w:rsidR="00A77B3E" w:rsidRPr="00F303C4" w:rsidRDefault="00784F76">
            <w:pPr>
              <w:rPr>
                <w:sz w:val="16"/>
                <w:szCs w:val="16"/>
              </w:rPr>
            </w:pPr>
            <w:r w:rsidRPr="00F303C4">
              <w:rPr>
                <w:i/>
                <w:iCs/>
                <w:sz w:val="16"/>
                <w:szCs w:val="16"/>
              </w:rPr>
              <w:t xml:space="preserve">                           -     </w:t>
            </w:r>
          </w:p>
        </w:tc>
        <w:tc>
          <w:tcPr>
            <w:tcW w:w="0" w:type="auto"/>
            <w:tcMar>
              <w:top w:w="15" w:type="dxa"/>
              <w:left w:w="15" w:type="dxa"/>
              <w:bottom w:w="15" w:type="dxa"/>
              <w:right w:w="15" w:type="dxa"/>
            </w:tcMar>
            <w:vAlign w:val="center"/>
            <w:hideMark/>
          </w:tcPr>
          <w:p w14:paraId="66B71E65" w14:textId="77777777" w:rsidR="00A77B3E" w:rsidRPr="00F303C4" w:rsidRDefault="00784F76">
            <w:pPr>
              <w:rPr>
                <w:sz w:val="16"/>
                <w:szCs w:val="16"/>
              </w:rPr>
            </w:pPr>
            <w:r w:rsidRPr="00F303C4">
              <w:rPr>
                <w:i/>
                <w:iCs/>
                <w:sz w:val="16"/>
                <w:szCs w:val="16"/>
              </w:rPr>
              <w:t xml:space="preserve">                           -     </w:t>
            </w:r>
          </w:p>
        </w:tc>
      </w:tr>
      <w:tr w:rsidR="00ED38B2" w:rsidRPr="00F303C4" w14:paraId="0D3A9577" w14:textId="77777777" w:rsidTr="00F303C4">
        <w:trPr>
          <w:tblCellSpacing w:w="0" w:type="dxa"/>
        </w:trPr>
        <w:tc>
          <w:tcPr>
            <w:tcW w:w="0" w:type="auto"/>
            <w:tcMar>
              <w:top w:w="15" w:type="dxa"/>
              <w:left w:w="15" w:type="dxa"/>
              <w:bottom w:w="15" w:type="dxa"/>
              <w:right w:w="15" w:type="dxa"/>
            </w:tcMar>
            <w:vAlign w:val="center"/>
            <w:hideMark/>
          </w:tcPr>
          <w:p w14:paraId="4AE42041" w14:textId="77777777" w:rsidR="00A77B3E" w:rsidRPr="00F303C4" w:rsidRDefault="00784F76">
            <w:pPr>
              <w:rPr>
                <w:sz w:val="16"/>
                <w:szCs w:val="16"/>
              </w:rPr>
            </w:pPr>
            <w:r w:rsidRPr="00F303C4">
              <w:rPr>
                <w:i/>
                <w:iCs/>
                <w:sz w:val="16"/>
                <w:szCs w:val="16"/>
              </w:rPr>
              <w:t>      Overige financieringstransacties</w:t>
            </w:r>
          </w:p>
        </w:tc>
        <w:tc>
          <w:tcPr>
            <w:tcW w:w="1511" w:type="dxa"/>
            <w:tcMar>
              <w:top w:w="15" w:type="dxa"/>
              <w:left w:w="15" w:type="dxa"/>
              <w:bottom w:w="15" w:type="dxa"/>
              <w:right w:w="15" w:type="dxa"/>
            </w:tcMar>
            <w:vAlign w:val="center"/>
            <w:hideMark/>
          </w:tcPr>
          <w:p w14:paraId="52139A5D" w14:textId="77777777" w:rsidR="00A77B3E" w:rsidRPr="00F303C4" w:rsidRDefault="00784F76">
            <w:pPr>
              <w:rPr>
                <w:sz w:val="16"/>
                <w:szCs w:val="16"/>
              </w:rPr>
            </w:pPr>
            <w:r w:rsidRPr="00F303C4">
              <w:rPr>
                <w:i/>
                <w:iCs/>
                <w:sz w:val="16"/>
                <w:szCs w:val="16"/>
              </w:rPr>
              <w:t>            </w:t>
            </w:r>
            <w:r w:rsidRPr="00F303C4">
              <w:rPr>
                <w:i/>
                <w:iCs/>
                <w:sz w:val="16"/>
                <w:szCs w:val="16"/>
              </w:rPr>
              <w:t xml:space="preserve">               -     </w:t>
            </w:r>
          </w:p>
        </w:tc>
        <w:tc>
          <w:tcPr>
            <w:tcW w:w="0" w:type="auto"/>
            <w:tcMar>
              <w:top w:w="15" w:type="dxa"/>
              <w:left w:w="15" w:type="dxa"/>
              <w:bottom w:w="15" w:type="dxa"/>
              <w:right w:w="15" w:type="dxa"/>
            </w:tcMar>
            <w:vAlign w:val="center"/>
            <w:hideMark/>
          </w:tcPr>
          <w:p w14:paraId="4C2D4AC8" w14:textId="77777777" w:rsidR="00A77B3E" w:rsidRPr="00F303C4" w:rsidRDefault="00784F76">
            <w:pPr>
              <w:rPr>
                <w:sz w:val="16"/>
                <w:szCs w:val="16"/>
              </w:rPr>
            </w:pPr>
            <w:r w:rsidRPr="00F303C4">
              <w:rPr>
                <w:i/>
                <w:iCs/>
                <w:sz w:val="16"/>
                <w:szCs w:val="16"/>
              </w:rPr>
              <w:t xml:space="preserve">                           -     </w:t>
            </w:r>
          </w:p>
        </w:tc>
        <w:tc>
          <w:tcPr>
            <w:tcW w:w="0" w:type="auto"/>
            <w:tcMar>
              <w:top w:w="15" w:type="dxa"/>
              <w:left w:w="15" w:type="dxa"/>
              <w:bottom w:w="15" w:type="dxa"/>
              <w:right w:w="15" w:type="dxa"/>
            </w:tcMar>
            <w:vAlign w:val="center"/>
            <w:hideMark/>
          </w:tcPr>
          <w:p w14:paraId="1812A840" w14:textId="77777777" w:rsidR="00A77B3E" w:rsidRPr="00F303C4" w:rsidRDefault="00784F76">
            <w:pPr>
              <w:rPr>
                <w:sz w:val="16"/>
                <w:szCs w:val="16"/>
              </w:rPr>
            </w:pPr>
            <w:r w:rsidRPr="00F303C4">
              <w:rPr>
                <w:i/>
                <w:iCs/>
                <w:sz w:val="16"/>
                <w:szCs w:val="16"/>
              </w:rPr>
              <w:t xml:space="preserve">                           -     </w:t>
            </w:r>
          </w:p>
        </w:tc>
        <w:tc>
          <w:tcPr>
            <w:tcW w:w="0" w:type="auto"/>
            <w:tcMar>
              <w:top w:w="15" w:type="dxa"/>
              <w:left w:w="15" w:type="dxa"/>
              <w:bottom w:w="15" w:type="dxa"/>
              <w:right w:w="15" w:type="dxa"/>
            </w:tcMar>
            <w:vAlign w:val="center"/>
            <w:hideMark/>
          </w:tcPr>
          <w:p w14:paraId="7E099EE2" w14:textId="77777777" w:rsidR="00A77B3E" w:rsidRPr="00F303C4" w:rsidRDefault="00784F76">
            <w:pPr>
              <w:rPr>
                <w:sz w:val="16"/>
                <w:szCs w:val="16"/>
              </w:rPr>
            </w:pPr>
            <w:r w:rsidRPr="00F303C4">
              <w:rPr>
                <w:i/>
                <w:iCs/>
                <w:sz w:val="16"/>
                <w:szCs w:val="16"/>
              </w:rPr>
              <w:t xml:space="preserve">                           -     </w:t>
            </w:r>
          </w:p>
        </w:tc>
        <w:tc>
          <w:tcPr>
            <w:tcW w:w="0" w:type="auto"/>
            <w:tcMar>
              <w:top w:w="15" w:type="dxa"/>
              <w:left w:w="15" w:type="dxa"/>
              <w:bottom w:w="15" w:type="dxa"/>
              <w:right w:w="15" w:type="dxa"/>
            </w:tcMar>
            <w:vAlign w:val="center"/>
            <w:hideMark/>
          </w:tcPr>
          <w:p w14:paraId="74B9D2A8" w14:textId="77777777" w:rsidR="00A77B3E" w:rsidRPr="00F303C4" w:rsidRDefault="00784F76">
            <w:pPr>
              <w:rPr>
                <w:sz w:val="16"/>
                <w:szCs w:val="16"/>
              </w:rPr>
            </w:pPr>
            <w:r w:rsidRPr="00F303C4">
              <w:rPr>
                <w:i/>
                <w:iCs/>
                <w:sz w:val="16"/>
                <w:szCs w:val="16"/>
              </w:rPr>
              <w:t xml:space="preserve">                           -     </w:t>
            </w:r>
          </w:p>
        </w:tc>
        <w:tc>
          <w:tcPr>
            <w:tcW w:w="0" w:type="auto"/>
            <w:tcMar>
              <w:top w:w="15" w:type="dxa"/>
              <w:left w:w="15" w:type="dxa"/>
              <w:bottom w:w="15" w:type="dxa"/>
              <w:right w:w="15" w:type="dxa"/>
            </w:tcMar>
            <w:vAlign w:val="center"/>
            <w:hideMark/>
          </w:tcPr>
          <w:p w14:paraId="06829423" w14:textId="77777777" w:rsidR="00A77B3E" w:rsidRPr="00F303C4" w:rsidRDefault="00784F76">
            <w:pPr>
              <w:rPr>
                <w:sz w:val="16"/>
                <w:szCs w:val="16"/>
              </w:rPr>
            </w:pPr>
            <w:r w:rsidRPr="00F303C4">
              <w:rPr>
                <w:i/>
                <w:iCs/>
                <w:sz w:val="16"/>
                <w:szCs w:val="16"/>
              </w:rPr>
              <w:t xml:space="preserve">                           -     </w:t>
            </w:r>
          </w:p>
        </w:tc>
      </w:tr>
    </w:tbl>
    <w:p w14:paraId="61B94DCB" w14:textId="77777777" w:rsidR="00A77B3E" w:rsidRDefault="00784F76">
      <w:r>
        <w:br/>
        <w:t>​</w:t>
      </w:r>
      <w:r>
        <w:br/>
        <w:t>​​</w:t>
      </w:r>
    </w:p>
    <w:p w14:paraId="2CC1C6CC" w14:textId="20F44053" w:rsidR="00D5710E" w:rsidRDefault="00D5710E" w:rsidP="004F14C7">
      <w:pPr>
        <w:rPr>
          <w:b/>
        </w:rPr>
      </w:pPr>
    </w:p>
    <w:p w14:paraId="73037C6C" w14:textId="5184D0A6" w:rsidR="004F14C7" w:rsidRDefault="00784F76" w:rsidP="004F14C7">
      <w:pPr>
        <w:jc w:val="center"/>
        <w:rPr>
          <w:b/>
        </w:rPr>
      </w:pPr>
      <w:r w:rsidRPr="006E614E">
        <w:rPr>
          <w:b/>
        </w:rPr>
        <w:t xml:space="preserve">Namens </w:t>
      </w:r>
      <w:r>
        <w:rPr>
          <w:b/>
        </w:rPr>
        <w:t>de raad voor maatschappelijk welzijn</w:t>
      </w:r>
      <w:r w:rsidRPr="006E614E">
        <w:rPr>
          <w:b/>
        </w:rPr>
        <w:t>,</w:t>
      </w:r>
    </w:p>
    <w:tbl>
      <w:tblPr>
        <w:tblStyle w:val="Tabelraster"/>
        <w:tblW w:w="751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83"/>
        <w:gridCol w:w="3402"/>
      </w:tblGrid>
      <w:tr w:rsidR="00ED38B2" w14:paraId="646AF48C" w14:textId="77777777" w:rsidTr="003E4828">
        <w:trPr>
          <w:trHeight w:val="685"/>
        </w:trPr>
        <w:tc>
          <w:tcPr>
            <w:tcW w:w="3827" w:type="dxa"/>
          </w:tcPr>
          <w:p w14:paraId="15D0D749" w14:textId="1928113B" w:rsidR="004F14C7" w:rsidRDefault="003144F6" w:rsidP="00D87896">
            <w:r>
              <w:t>Marianne Vanden Houte</w:t>
            </w:r>
          </w:p>
          <w:p w14:paraId="516DE2C0" w14:textId="77777777" w:rsidR="00F100D8" w:rsidRDefault="003144F6" w:rsidP="00D87896">
            <w:r>
              <w:t>Algemeen directeur</w:t>
            </w:r>
          </w:p>
          <w:p w14:paraId="368A8E40" w14:textId="1902FCAF" w:rsidR="004F14C7" w:rsidRPr="003144F6" w:rsidRDefault="00F100D8" w:rsidP="00D87896">
            <w:r>
              <w:rPr>
                <w:noProof/>
              </w:rPr>
              <w:drawing>
                <wp:inline distT="0" distB="0" distL="0" distR="0" wp14:anchorId="61DA90A6" wp14:editId="07777777">
                  <wp:extent cx="883919" cy="93726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1" cstate="print"/>
                          <a:stretch>
                            <a:fillRect/>
                          </a:stretch>
                        </pic:blipFill>
                        <pic:spPr bwMode="auto">
                          <a:xfrm>
                            <a:off x="0" y="0"/>
                            <a:ext cx="883919" cy="937260"/>
                          </a:xfrm>
                          <a:prstGeom prst="rect">
                            <a:avLst/>
                          </a:prstGeom>
                        </pic:spPr>
                      </pic:pic>
                    </a:graphicData>
                  </a:graphic>
                </wp:inline>
              </w:drawing>
            </w:r>
          </w:p>
        </w:tc>
        <w:tc>
          <w:tcPr>
            <w:tcW w:w="283" w:type="dxa"/>
          </w:tcPr>
          <w:p w14:paraId="7C7FFFE4" w14:textId="77777777" w:rsidR="004F14C7" w:rsidRDefault="004F14C7" w:rsidP="00D87896">
            <w:pPr>
              <w:jc w:val="center"/>
              <w:rPr>
                <w:b/>
              </w:rPr>
            </w:pPr>
          </w:p>
        </w:tc>
        <w:tc>
          <w:tcPr>
            <w:tcW w:w="3402" w:type="dxa"/>
          </w:tcPr>
          <w:p w14:paraId="25D7555F" w14:textId="78530001" w:rsidR="004F14C7" w:rsidRDefault="003144F6" w:rsidP="00D87896">
            <w:r>
              <w:t>Michel Valkeniers</w:t>
            </w:r>
          </w:p>
          <w:p w14:paraId="1B76F161" w14:textId="77777777" w:rsidR="00F100D8" w:rsidRDefault="003144F6" w:rsidP="00D87896">
            <w:r>
              <w:t>Voorzitter</w:t>
            </w:r>
          </w:p>
          <w:p w14:paraId="2CEB92C9" w14:textId="409149F9" w:rsidR="003144F6" w:rsidRPr="006E614E" w:rsidRDefault="000C4E49" w:rsidP="00D87896">
            <w:r>
              <w:rPr>
                <w:noProof/>
              </w:rPr>
              <w:drawing>
                <wp:inline distT="0" distB="0" distL="0" distR="0" wp14:anchorId="63A2845E" wp14:editId="07777777">
                  <wp:extent cx="1584960" cy="67818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2" cstate="print"/>
                          <a:stretch>
                            <a:fillRect/>
                          </a:stretch>
                        </pic:blipFill>
                        <pic:spPr bwMode="auto">
                          <a:xfrm>
                            <a:off x="0" y="0"/>
                            <a:ext cx="1584960" cy="678180"/>
                          </a:xfrm>
                          <a:prstGeom prst="rect">
                            <a:avLst/>
                          </a:prstGeom>
                        </pic:spPr>
                      </pic:pic>
                    </a:graphicData>
                  </a:graphic>
                </wp:inline>
              </w:drawing>
            </w:r>
          </w:p>
        </w:tc>
      </w:tr>
    </w:tbl>
    <w:p w14:paraId="581F5C7E" w14:textId="4633B2FD" w:rsidR="00C12623" w:rsidRDefault="00C12623" w:rsidP="003144F6">
      <w:pPr>
        <w:spacing w:after="160" w:line="259" w:lineRule="auto"/>
      </w:pPr>
    </w:p>
    <w:sectPr w:rsidR="00C12623" w:rsidSect="004F14C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1E60" w14:textId="77777777" w:rsidR="00784F76" w:rsidRDefault="00784F76">
      <w:pPr>
        <w:spacing w:after="0"/>
      </w:pPr>
      <w:r>
        <w:separator/>
      </w:r>
    </w:p>
  </w:endnote>
  <w:endnote w:type="continuationSeparator" w:id="0">
    <w:p w14:paraId="02CDDC7F" w14:textId="77777777" w:rsidR="00784F76" w:rsidRDefault="00784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32F6" w14:textId="77777777" w:rsidR="007F50BD" w:rsidRDefault="007F50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41E1" w14:textId="231CC31A" w:rsidR="00A43196" w:rsidRPr="003144F6" w:rsidRDefault="00784F76" w:rsidP="003144F6">
    <w:pPr>
      <w:pStyle w:val="Voettekst"/>
      <w:rPr>
        <w:rFonts w:ascii="Arial" w:hAnsi="Arial" w:cs="Arial"/>
        <w:sz w:val="18"/>
        <w:szCs w:val="18"/>
      </w:rPr>
    </w:pPr>
    <w:r>
      <w:rPr>
        <w:b/>
        <w:bCs/>
      </w:rPr>
      <w:tab/>
    </w:r>
    <w:r>
      <w:rPr>
        <w:b/>
        <w:bCs/>
      </w:rPr>
      <w:tab/>
    </w:r>
    <w:r w:rsidRPr="003144F6">
      <w:rPr>
        <w:rFonts w:ascii="Arial" w:hAnsi="Arial" w:cs="Arial"/>
        <w:sz w:val="18"/>
        <w:szCs w:val="18"/>
      </w:rPr>
      <w:fldChar w:fldCharType="begin"/>
    </w:r>
    <w:r w:rsidRPr="003144F6">
      <w:rPr>
        <w:rFonts w:ascii="Arial" w:hAnsi="Arial" w:cs="Arial"/>
        <w:sz w:val="18"/>
        <w:szCs w:val="18"/>
      </w:rPr>
      <w:instrText>PAGE  \* Arabic  \* MERGEFORMAT</w:instrText>
    </w:r>
    <w:r w:rsidRPr="003144F6">
      <w:rPr>
        <w:rFonts w:ascii="Arial" w:hAnsi="Arial" w:cs="Arial"/>
        <w:sz w:val="18"/>
        <w:szCs w:val="18"/>
      </w:rPr>
      <w:fldChar w:fldCharType="separate"/>
    </w:r>
    <w:r w:rsidRPr="003144F6">
      <w:rPr>
        <w:rFonts w:ascii="Arial" w:hAnsi="Arial" w:cs="Arial"/>
        <w:sz w:val="18"/>
        <w:szCs w:val="18"/>
        <w:lang w:val="nl-NL"/>
      </w:rPr>
      <w:t>2</w:t>
    </w:r>
    <w:r w:rsidRPr="003144F6">
      <w:rPr>
        <w:rFonts w:ascii="Arial" w:hAnsi="Arial" w:cs="Arial"/>
        <w:sz w:val="18"/>
        <w:szCs w:val="18"/>
      </w:rPr>
      <w:fldChar w:fldCharType="end"/>
    </w:r>
    <w:r w:rsidRPr="003144F6">
      <w:rPr>
        <w:rFonts w:ascii="Arial" w:hAnsi="Arial" w:cs="Arial"/>
        <w:sz w:val="18"/>
        <w:szCs w:val="18"/>
        <w:lang w:val="nl-NL"/>
      </w:rPr>
      <w:t xml:space="preserve"> | </w:t>
    </w:r>
    <w:r w:rsidRPr="003144F6">
      <w:rPr>
        <w:rFonts w:ascii="Arial" w:hAnsi="Arial" w:cs="Arial"/>
        <w:sz w:val="18"/>
        <w:szCs w:val="18"/>
      </w:rPr>
      <w:fldChar w:fldCharType="begin"/>
    </w:r>
    <w:r w:rsidRPr="003144F6">
      <w:rPr>
        <w:rFonts w:ascii="Arial" w:hAnsi="Arial" w:cs="Arial"/>
        <w:sz w:val="18"/>
        <w:szCs w:val="18"/>
      </w:rPr>
      <w:instrText>NUMPAGES  \* Arabic  \* MERGEFORMAT</w:instrText>
    </w:r>
    <w:r w:rsidRPr="003144F6">
      <w:rPr>
        <w:rFonts w:ascii="Arial" w:hAnsi="Arial" w:cs="Arial"/>
        <w:sz w:val="18"/>
        <w:szCs w:val="18"/>
      </w:rPr>
      <w:fldChar w:fldCharType="separate"/>
    </w:r>
    <w:r w:rsidRPr="003144F6">
      <w:rPr>
        <w:rFonts w:ascii="Arial" w:hAnsi="Arial" w:cs="Arial"/>
        <w:sz w:val="18"/>
        <w:szCs w:val="18"/>
        <w:lang w:val="nl-NL"/>
      </w:rPr>
      <w:t>2</w:t>
    </w:r>
    <w:r w:rsidRPr="003144F6">
      <w:rPr>
        <w:rFonts w:ascii="Arial" w:hAnsi="Arial" w:cs="Arial"/>
        <w:sz w:val="18"/>
        <w:szCs w:val="18"/>
      </w:rPr>
      <w:fldChar w:fldCharType="end"/>
    </w:r>
  </w:p>
  <w:p w14:paraId="7077437F" w14:textId="77777777" w:rsidR="004F14C7" w:rsidRDefault="004F14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FB9B" w14:textId="338603AD" w:rsidR="004F14C7" w:rsidRPr="003144F6" w:rsidRDefault="00784F76">
    <w:pPr>
      <w:pStyle w:val="Voettekst"/>
      <w:rPr>
        <w:rFonts w:ascii="Arial" w:hAnsi="Arial" w:cs="Arial"/>
        <w:sz w:val="18"/>
        <w:szCs w:val="18"/>
      </w:rPr>
    </w:pPr>
    <w:r w:rsidRPr="003144F6">
      <w:rPr>
        <w:rFonts w:ascii="Arial" w:hAnsi="Arial" w:cs="Arial"/>
        <w:sz w:val="18"/>
        <w:szCs w:val="18"/>
        <w:lang w:val="nl-NL"/>
      </w:rPr>
      <w:tab/>
    </w:r>
    <w:r w:rsidRPr="003144F6">
      <w:rPr>
        <w:rFonts w:ascii="Arial" w:hAnsi="Arial" w:cs="Arial"/>
        <w:sz w:val="18"/>
        <w:szCs w:val="18"/>
        <w:lang w:val="nl-NL"/>
      </w:rPr>
      <w:tab/>
      <w:t xml:space="preserve"> </w:t>
    </w:r>
    <w:r w:rsidRPr="003144F6">
      <w:rPr>
        <w:rFonts w:ascii="Arial" w:hAnsi="Arial" w:cs="Arial"/>
        <w:sz w:val="18"/>
        <w:szCs w:val="18"/>
      </w:rPr>
      <w:fldChar w:fldCharType="begin"/>
    </w:r>
    <w:r w:rsidRPr="003144F6">
      <w:rPr>
        <w:rFonts w:ascii="Arial" w:hAnsi="Arial" w:cs="Arial"/>
        <w:sz w:val="18"/>
        <w:szCs w:val="18"/>
      </w:rPr>
      <w:instrText>PAGE  \* Arabic  \* MERGEFORMAT</w:instrText>
    </w:r>
    <w:r w:rsidRPr="003144F6">
      <w:rPr>
        <w:rFonts w:ascii="Arial" w:hAnsi="Arial" w:cs="Arial"/>
        <w:sz w:val="18"/>
        <w:szCs w:val="18"/>
      </w:rPr>
      <w:fldChar w:fldCharType="separate"/>
    </w:r>
    <w:r w:rsidRPr="003144F6">
      <w:rPr>
        <w:rFonts w:ascii="Arial" w:hAnsi="Arial" w:cs="Arial"/>
        <w:sz w:val="18"/>
        <w:szCs w:val="18"/>
        <w:lang w:val="nl-NL"/>
      </w:rPr>
      <w:t>1</w:t>
    </w:r>
    <w:r w:rsidRPr="003144F6">
      <w:rPr>
        <w:rFonts w:ascii="Arial" w:hAnsi="Arial" w:cs="Arial"/>
        <w:sz w:val="18"/>
        <w:szCs w:val="18"/>
      </w:rPr>
      <w:fldChar w:fldCharType="end"/>
    </w:r>
    <w:r w:rsidRPr="003144F6">
      <w:rPr>
        <w:rFonts w:ascii="Arial" w:hAnsi="Arial" w:cs="Arial"/>
        <w:sz w:val="18"/>
        <w:szCs w:val="18"/>
        <w:lang w:val="nl-NL"/>
      </w:rPr>
      <w:t xml:space="preserve"> | </w:t>
    </w:r>
    <w:r w:rsidRPr="003144F6">
      <w:rPr>
        <w:rFonts w:ascii="Arial" w:hAnsi="Arial" w:cs="Arial"/>
        <w:sz w:val="18"/>
        <w:szCs w:val="18"/>
      </w:rPr>
      <w:fldChar w:fldCharType="begin"/>
    </w:r>
    <w:r w:rsidRPr="003144F6">
      <w:rPr>
        <w:rFonts w:ascii="Arial" w:hAnsi="Arial" w:cs="Arial"/>
        <w:sz w:val="18"/>
        <w:szCs w:val="18"/>
      </w:rPr>
      <w:instrText xml:space="preserve">NUMPAGES  \* Arabic  \* </w:instrText>
    </w:r>
    <w:r w:rsidRPr="003144F6">
      <w:rPr>
        <w:rFonts w:ascii="Arial" w:hAnsi="Arial" w:cs="Arial"/>
        <w:sz w:val="18"/>
        <w:szCs w:val="18"/>
      </w:rPr>
      <w:instrText>MERGEFORMAT</w:instrText>
    </w:r>
    <w:r w:rsidRPr="003144F6">
      <w:rPr>
        <w:rFonts w:ascii="Arial" w:hAnsi="Arial" w:cs="Arial"/>
        <w:sz w:val="18"/>
        <w:szCs w:val="18"/>
      </w:rPr>
      <w:fldChar w:fldCharType="separate"/>
    </w:r>
    <w:r w:rsidRPr="003144F6">
      <w:rPr>
        <w:rFonts w:ascii="Arial" w:hAnsi="Arial" w:cs="Arial"/>
        <w:sz w:val="18"/>
        <w:szCs w:val="18"/>
        <w:lang w:val="nl-NL"/>
      </w:rPr>
      <w:t>2</w:t>
    </w:r>
    <w:r w:rsidRPr="003144F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DDE4" w14:textId="77777777" w:rsidR="00784F76" w:rsidRDefault="00784F76">
      <w:pPr>
        <w:spacing w:after="0"/>
      </w:pPr>
      <w:r>
        <w:separator/>
      </w:r>
    </w:p>
  </w:footnote>
  <w:footnote w:type="continuationSeparator" w:id="0">
    <w:p w14:paraId="650D254E" w14:textId="77777777" w:rsidR="00784F76" w:rsidRDefault="00784F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FE7E" w14:textId="77777777" w:rsidR="007F50BD" w:rsidRDefault="007F50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310D" w14:textId="77777777" w:rsidR="007F50BD" w:rsidRDefault="007F50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9E91" w14:textId="6F766A4D" w:rsidR="004F14C7" w:rsidRDefault="00FD0C45" w:rsidP="004F14C7">
    <w:pPr>
      <w:pStyle w:val="Koptekst"/>
      <w:tabs>
        <w:tab w:val="clear" w:pos="4536"/>
      </w:tabs>
    </w:pPr>
    <w:r>
      <w:rPr>
        <w:noProof/>
      </w:rPr>
      <w:drawing>
        <wp:inline distT="0" distB="0" distL="0" distR="0" wp14:anchorId="2B732F8F" wp14:editId="07777777">
          <wp:extent cx="1263599" cy="254299"/>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cstate="print"/>
                  <a:stretch>
                    <a:fillRect/>
                  </a:stretch>
                </pic:blipFill>
                <pic:spPr bwMode="auto">
                  <a:xfrm>
                    <a:off x="0" y="0"/>
                    <a:ext cx="1263599" cy="254299"/>
                  </a:xfrm>
                  <a:prstGeom prst="rect">
                    <a:avLst/>
                  </a:prstGeom>
                </pic:spPr>
              </pic:pic>
            </a:graphicData>
          </a:graphic>
        </wp:inline>
      </w:drawing>
    </w:r>
    <w:r w:rsidR="00784F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2AF0A1CC">
      <w:start w:val="1"/>
      <w:numFmt w:val="bullet"/>
      <w:lvlText w:val=""/>
      <w:lvlJc w:val="left"/>
      <w:pPr>
        <w:ind w:left="720" w:hanging="360"/>
      </w:pPr>
      <w:rPr>
        <w:rFonts w:ascii="Symbol" w:hAnsi="Symbol"/>
      </w:rPr>
    </w:lvl>
    <w:lvl w:ilvl="1" w:tplc="8AA68E06">
      <w:start w:val="1"/>
      <w:numFmt w:val="bullet"/>
      <w:lvlText w:val="o"/>
      <w:lvlJc w:val="left"/>
      <w:pPr>
        <w:tabs>
          <w:tab w:val="num" w:pos="1440"/>
        </w:tabs>
        <w:ind w:left="1440" w:hanging="360"/>
      </w:pPr>
      <w:rPr>
        <w:rFonts w:ascii="Courier New" w:hAnsi="Courier New"/>
      </w:rPr>
    </w:lvl>
    <w:lvl w:ilvl="2" w:tplc="EEEA2BAC">
      <w:start w:val="1"/>
      <w:numFmt w:val="bullet"/>
      <w:lvlText w:val=""/>
      <w:lvlJc w:val="left"/>
      <w:pPr>
        <w:tabs>
          <w:tab w:val="num" w:pos="2160"/>
        </w:tabs>
        <w:ind w:left="2160" w:hanging="360"/>
      </w:pPr>
      <w:rPr>
        <w:rFonts w:ascii="Wingdings" w:hAnsi="Wingdings"/>
      </w:rPr>
    </w:lvl>
    <w:lvl w:ilvl="3" w:tplc="A9163F3C">
      <w:start w:val="1"/>
      <w:numFmt w:val="bullet"/>
      <w:lvlText w:val=""/>
      <w:lvlJc w:val="left"/>
      <w:pPr>
        <w:tabs>
          <w:tab w:val="num" w:pos="2880"/>
        </w:tabs>
        <w:ind w:left="2880" w:hanging="360"/>
      </w:pPr>
      <w:rPr>
        <w:rFonts w:ascii="Symbol" w:hAnsi="Symbol"/>
      </w:rPr>
    </w:lvl>
    <w:lvl w:ilvl="4" w:tplc="6C10093C">
      <w:start w:val="1"/>
      <w:numFmt w:val="bullet"/>
      <w:lvlText w:val="o"/>
      <w:lvlJc w:val="left"/>
      <w:pPr>
        <w:tabs>
          <w:tab w:val="num" w:pos="3600"/>
        </w:tabs>
        <w:ind w:left="3600" w:hanging="360"/>
      </w:pPr>
      <w:rPr>
        <w:rFonts w:ascii="Courier New" w:hAnsi="Courier New"/>
      </w:rPr>
    </w:lvl>
    <w:lvl w:ilvl="5" w:tplc="869482C2">
      <w:start w:val="1"/>
      <w:numFmt w:val="bullet"/>
      <w:lvlText w:val=""/>
      <w:lvlJc w:val="left"/>
      <w:pPr>
        <w:tabs>
          <w:tab w:val="num" w:pos="4320"/>
        </w:tabs>
        <w:ind w:left="4320" w:hanging="360"/>
      </w:pPr>
      <w:rPr>
        <w:rFonts w:ascii="Wingdings" w:hAnsi="Wingdings"/>
      </w:rPr>
    </w:lvl>
    <w:lvl w:ilvl="6" w:tplc="EA8E0734">
      <w:start w:val="1"/>
      <w:numFmt w:val="bullet"/>
      <w:lvlText w:val=""/>
      <w:lvlJc w:val="left"/>
      <w:pPr>
        <w:tabs>
          <w:tab w:val="num" w:pos="5040"/>
        </w:tabs>
        <w:ind w:left="5040" w:hanging="360"/>
      </w:pPr>
      <w:rPr>
        <w:rFonts w:ascii="Symbol" w:hAnsi="Symbol"/>
      </w:rPr>
    </w:lvl>
    <w:lvl w:ilvl="7" w:tplc="B59E12B6">
      <w:start w:val="1"/>
      <w:numFmt w:val="bullet"/>
      <w:lvlText w:val="o"/>
      <w:lvlJc w:val="left"/>
      <w:pPr>
        <w:tabs>
          <w:tab w:val="num" w:pos="5760"/>
        </w:tabs>
        <w:ind w:left="5760" w:hanging="360"/>
      </w:pPr>
      <w:rPr>
        <w:rFonts w:ascii="Courier New" w:hAnsi="Courier New"/>
      </w:rPr>
    </w:lvl>
    <w:lvl w:ilvl="8" w:tplc="5546D53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09E6E96">
      <w:start w:val="1"/>
      <w:numFmt w:val="bullet"/>
      <w:lvlText w:val=""/>
      <w:lvlJc w:val="left"/>
      <w:pPr>
        <w:ind w:left="720" w:hanging="360"/>
      </w:pPr>
      <w:rPr>
        <w:rFonts w:ascii="Symbol" w:hAnsi="Symbol"/>
      </w:rPr>
    </w:lvl>
    <w:lvl w:ilvl="1" w:tplc="E654E77A">
      <w:start w:val="1"/>
      <w:numFmt w:val="bullet"/>
      <w:lvlText w:val="o"/>
      <w:lvlJc w:val="left"/>
      <w:pPr>
        <w:tabs>
          <w:tab w:val="num" w:pos="1440"/>
        </w:tabs>
        <w:ind w:left="1440" w:hanging="360"/>
      </w:pPr>
      <w:rPr>
        <w:rFonts w:ascii="Courier New" w:hAnsi="Courier New"/>
      </w:rPr>
    </w:lvl>
    <w:lvl w:ilvl="2" w:tplc="F188961E">
      <w:start w:val="1"/>
      <w:numFmt w:val="bullet"/>
      <w:lvlText w:val=""/>
      <w:lvlJc w:val="left"/>
      <w:pPr>
        <w:tabs>
          <w:tab w:val="num" w:pos="2160"/>
        </w:tabs>
        <w:ind w:left="2160" w:hanging="360"/>
      </w:pPr>
      <w:rPr>
        <w:rFonts w:ascii="Wingdings" w:hAnsi="Wingdings"/>
      </w:rPr>
    </w:lvl>
    <w:lvl w:ilvl="3" w:tplc="9432C530">
      <w:start w:val="1"/>
      <w:numFmt w:val="bullet"/>
      <w:lvlText w:val=""/>
      <w:lvlJc w:val="left"/>
      <w:pPr>
        <w:tabs>
          <w:tab w:val="num" w:pos="2880"/>
        </w:tabs>
        <w:ind w:left="2880" w:hanging="360"/>
      </w:pPr>
      <w:rPr>
        <w:rFonts w:ascii="Symbol" w:hAnsi="Symbol"/>
      </w:rPr>
    </w:lvl>
    <w:lvl w:ilvl="4" w:tplc="5A549C64">
      <w:start w:val="1"/>
      <w:numFmt w:val="bullet"/>
      <w:lvlText w:val="o"/>
      <w:lvlJc w:val="left"/>
      <w:pPr>
        <w:tabs>
          <w:tab w:val="num" w:pos="3600"/>
        </w:tabs>
        <w:ind w:left="3600" w:hanging="360"/>
      </w:pPr>
      <w:rPr>
        <w:rFonts w:ascii="Courier New" w:hAnsi="Courier New"/>
      </w:rPr>
    </w:lvl>
    <w:lvl w:ilvl="5" w:tplc="2438B9EE">
      <w:start w:val="1"/>
      <w:numFmt w:val="bullet"/>
      <w:lvlText w:val=""/>
      <w:lvlJc w:val="left"/>
      <w:pPr>
        <w:tabs>
          <w:tab w:val="num" w:pos="4320"/>
        </w:tabs>
        <w:ind w:left="4320" w:hanging="360"/>
      </w:pPr>
      <w:rPr>
        <w:rFonts w:ascii="Wingdings" w:hAnsi="Wingdings"/>
      </w:rPr>
    </w:lvl>
    <w:lvl w:ilvl="6" w:tplc="65365D4E">
      <w:start w:val="1"/>
      <w:numFmt w:val="bullet"/>
      <w:lvlText w:val=""/>
      <w:lvlJc w:val="left"/>
      <w:pPr>
        <w:tabs>
          <w:tab w:val="num" w:pos="5040"/>
        </w:tabs>
        <w:ind w:left="5040" w:hanging="360"/>
      </w:pPr>
      <w:rPr>
        <w:rFonts w:ascii="Symbol" w:hAnsi="Symbol"/>
      </w:rPr>
    </w:lvl>
    <w:lvl w:ilvl="7" w:tplc="E61E99E0">
      <w:start w:val="1"/>
      <w:numFmt w:val="bullet"/>
      <w:lvlText w:val="o"/>
      <w:lvlJc w:val="left"/>
      <w:pPr>
        <w:tabs>
          <w:tab w:val="num" w:pos="5760"/>
        </w:tabs>
        <w:ind w:left="5760" w:hanging="360"/>
      </w:pPr>
      <w:rPr>
        <w:rFonts w:ascii="Courier New" w:hAnsi="Courier New"/>
      </w:rPr>
    </w:lvl>
    <w:lvl w:ilvl="8" w:tplc="A2D8C1F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CB21F42">
      <w:start w:val="1"/>
      <w:numFmt w:val="bullet"/>
      <w:lvlText w:val=""/>
      <w:lvlJc w:val="left"/>
      <w:pPr>
        <w:ind w:left="720" w:hanging="360"/>
      </w:pPr>
      <w:rPr>
        <w:rFonts w:ascii="Symbol" w:hAnsi="Symbol"/>
      </w:rPr>
    </w:lvl>
    <w:lvl w:ilvl="1" w:tplc="946807DE">
      <w:start w:val="1"/>
      <w:numFmt w:val="bullet"/>
      <w:lvlText w:val="o"/>
      <w:lvlJc w:val="left"/>
      <w:pPr>
        <w:tabs>
          <w:tab w:val="num" w:pos="1440"/>
        </w:tabs>
        <w:ind w:left="1440" w:hanging="360"/>
      </w:pPr>
      <w:rPr>
        <w:rFonts w:ascii="Courier New" w:hAnsi="Courier New"/>
      </w:rPr>
    </w:lvl>
    <w:lvl w:ilvl="2" w:tplc="2594097A">
      <w:start w:val="1"/>
      <w:numFmt w:val="bullet"/>
      <w:lvlText w:val=""/>
      <w:lvlJc w:val="left"/>
      <w:pPr>
        <w:tabs>
          <w:tab w:val="num" w:pos="2160"/>
        </w:tabs>
        <w:ind w:left="2160" w:hanging="360"/>
      </w:pPr>
      <w:rPr>
        <w:rFonts w:ascii="Wingdings" w:hAnsi="Wingdings"/>
      </w:rPr>
    </w:lvl>
    <w:lvl w:ilvl="3" w:tplc="E7D0B1AC">
      <w:start w:val="1"/>
      <w:numFmt w:val="bullet"/>
      <w:lvlText w:val=""/>
      <w:lvlJc w:val="left"/>
      <w:pPr>
        <w:tabs>
          <w:tab w:val="num" w:pos="2880"/>
        </w:tabs>
        <w:ind w:left="2880" w:hanging="360"/>
      </w:pPr>
      <w:rPr>
        <w:rFonts w:ascii="Symbol" w:hAnsi="Symbol"/>
      </w:rPr>
    </w:lvl>
    <w:lvl w:ilvl="4" w:tplc="A224DCF6">
      <w:start w:val="1"/>
      <w:numFmt w:val="bullet"/>
      <w:lvlText w:val="o"/>
      <w:lvlJc w:val="left"/>
      <w:pPr>
        <w:tabs>
          <w:tab w:val="num" w:pos="3600"/>
        </w:tabs>
        <w:ind w:left="3600" w:hanging="360"/>
      </w:pPr>
      <w:rPr>
        <w:rFonts w:ascii="Courier New" w:hAnsi="Courier New"/>
      </w:rPr>
    </w:lvl>
    <w:lvl w:ilvl="5" w:tplc="557C06C2">
      <w:start w:val="1"/>
      <w:numFmt w:val="bullet"/>
      <w:lvlText w:val=""/>
      <w:lvlJc w:val="left"/>
      <w:pPr>
        <w:tabs>
          <w:tab w:val="num" w:pos="4320"/>
        </w:tabs>
        <w:ind w:left="4320" w:hanging="360"/>
      </w:pPr>
      <w:rPr>
        <w:rFonts w:ascii="Wingdings" w:hAnsi="Wingdings"/>
      </w:rPr>
    </w:lvl>
    <w:lvl w:ilvl="6" w:tplc="7F82FFEA">
      <w:start w:val="1"/>
      <w:numFmt w:val="bullet"/>
      <w:lvlText w:val=""/>
      <w:lvlJc w:val="left"/>
      <w:pPr>
        <w:tabs>
          <w:tab w:val="num" w:pos="5040"/>
        </w:tabs>
        <w:ind w:left="5040" w:hanging="360"/>
      </w:pPr>
      <w:rPr>
        <w:rFonts w:ascii="Symbol" w:hAnsi="Symbol"/>
      </w:rPr>
    </w:lvl>
    <w:lvl w:ilvl="7" w:tplc="6C1C0CA6">
      <w:start w:val="1"/>
      <w:numFmt w:val="bullet"/>
      <w:lvlText w:val="o"/>
      <w:lvlJc w:val="left"/>
      <w:pPr>
        <w:tabs>
          <w:tab w:val="num" w:pos="5760"/>
        </w:tabs>
        <w:ind w:left="5760" w:hanging="360"/>
      </w:pPr>
      <w:rPr>
        <w:rFonts w:ascii="Courier New" w:hAnsi="Courier New"/>
      </w:rPr>
    </w:lvl>
    <w:lvl w:ilvl="8" w:tplc="8B98DC1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2CE9674">
      <w:start w:val="1"/>
      <w:numFmt w:val="bullet"/>
      <w:lvlText w:val=""/>
      <w:lvlJc w:val="left"/>
      <w:pPr>
        <w:ind w:left="720" w:hanging="360"/>
      </w:pPr>
      <w:rPr>
        <w:rFonts w:ascii="Symbol" w:hAnsi="Symbol"/>
      </w:rPr>
    </w:lvl>
    <w:lvl w:ilvl="1" w:tplc="6DF2387E">
      <w:start w:val="1"/>
      <w:numFmt w:val="bullet"/>
      <w:lvlText w:val="o"/>
      <w:lvlJc w:val="left"/>
      <w:pPr>
        <w:tabs>
          <w:tab w:val="num" w:pos="1440"/>
        </w:tabs>
        <w:ind w:left="1440" w:hanging="360"/>
      </w:pPr>
      <w:rPr>
        <w:rFonts w:ascii="Courier New" w:hAnsi="Courier New"/>
      </w:rPr>
    </w:lvl>
    <w:lvl w:ilvl="2" w:tplc="BC4E8C1C">
      <w:start w:val="1"/>
      <w:numFmt w:val="bullet"/>
      <w:lvlText w:val=""/>
      <w:lvlJc w:val="left"/>
      <w:pPr>
        <w:tabs>
          <w:tab w:val="num" w:pos="2160"/>
        </w:tabs>
        <w:ind w:left="2160" w:hanging="360"/>
      </w:pPr>
      <w:rPr>
        <w:rFonts w:ascii="Wingdings" w:hAnsi="Wingdings"/>
      </w:rPr>
    </w:lvl>
    <w:lvl w:ilvl="3" w:tplc="9F0E6FE2">
      <w:start w:val="1"/>
      <w:numFmt w:val="bullet"/>
      <w:lvlText w:val=""/>
      <w:lvlJc w:val="left"/>
      <w:pPr>
        <w:tabs>
          <w:tab w:val="num" w:pos="2880"/>
        </w:tabs>
        <w:ind w:left="2880" w:hanging="360"/>
      </w:pPr>
      <w:rPr>
        <w:rFonts w:ascii="Symbol" w:hAnsi="Symbol"/>
      </w:rPr>
    </w:lvl>
    <w:lvl w:ilvl="4" w:tplc="C2746494">
      <w:start w:val="1"/>
      <w:numFmt w:val="bullet"/>
      <w:lvlText w:val="o"/>
      <w:lvlJc w:val="left"/>
      <w:pPr>
        <w:tabs>
          <w:tab w:val="num" w:pos="3600"/>
        </w:tabs>
        <w:ind w:left="3600" w:hanging="360"/>
      </w:pPr>
      <w:rPr>
        <w:rFonts w:ascii="Courier New" w:hAnsi="Courier New"/>
      </w:rPr>
    </w:lvl>
    <w:lvl w:ilvl="5" w:tplc="E89AFBAA">
      <w:start w:val="1"/>
      <w:numFmt w:val="bullet"/>
      <w:lvlText w:val=""/>
      <w:lvlJc w:val="left"/>
      <w:pPr>
        <w:tabs>
          <w:tab w:val="num" w:pos="4320"/>
        </w:tabs>
        <w:ind w:left="4320" w:hanging="360"/>
      </w:pPr>
      <w:rPr>
        <w:rFonts w:ascii="Wingdings" w:hAnsi="Wingdings"/>
      </w:rPr>
    </w:lvl>
    <w:lvl w:ilvl="6" w:tplc="636EE480">
      <w:start w:val="1"/>
      <w:numFmt w:val="bullet"/>
      <w:lvlText w:val=""/>
      <w:lvlJc w:val="left"/>
      <w:pPr>
        <w:tabs>
          <w:tab w:val="num" w:pos="5040"/>
        </w:tabs>
        <w:ind w:left="5040" w:hanging="360"/>
      </w:pPr>
      <w:rPr>
        <w:rFonts w:ascii="Symbol" w:hAnsi="Symbol"/>
      </w:rPr>
    </w:lvl>
    <w:lvl w:ilvl="7" w:tplc="C7663F64">
      <w:start w:val="1"/>
      <w:numFmt w:val="bullet"/>
      <w:lvlText w:val="o"/>
      <w:lvlJc w:val="left"/>
      <w:pPr>
        <w:tabs>
          <w:tab w:val="num" w:pos="5760"/>
        </w:tabs>
        <w:ind w:left="5760" w:hanging="360"/>
      </w:pPr>
      <w:rPr>
        <w:rFonts w:ascii="Courier New" w:hAnsi="Courier New"/>
      </w:rPr>
    </w:lvl>
    <w:lvl w:ilvl="8" w:tplc="30F46D0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23"/>
    <w:rsid w:val="00062647"/>
    <w:rsid w:val="000A68E8"/>
    <w:rsid w:val="000C4E49"/>
    <w:rsid w:val="001546C1"/>
    <w:rsid w:val="001732EC"/>
    <w:rsid w:val="002040BD"/>
    <w:rsid w:val="002277C8"/>
    <w:rsid w:val="003144F6"/>
    <w:rsid w:val="0034369E"/>
    <w:rsid w:val="003E4828"/>
    <w:rsid w:val="004E0743"/>
    <w:rsid w:val="004F14C7"/>
    <w:rsid w:val="00547CA5"/>
    <w:rsid w:val="00575702"/>
    <w:rsid w:val="00611EC6"/>
    <w:rsid w:val="006E614E"/>
    <w:rsid w:val="007125E8"/>
    <w:rsid w:val="0078104C"/>
    <w:rsid w:val="00784F76"/>
    <w:rsid w:val="007D77D4"/>
    <w:rsid w:val="007E248F"/>
    <w:rsid w:val="007F50BD"/>
    <w:rsid w:val="0086203D"/>
    <w:rsid w:val="00880C88"/>
    <w:rsid w:val="00947D0A"/>
    <w:rsid w:val="00954618"/>
    <w:rsid w:val="00980063"/>
    <w:rsid w:val="009A22CF"/>
    <w:rsid w:val="009F76AB"/>
    <w:rsid w:val="00A43196"/>
    <w:rsid w:val="00A77B3E"/>
    <w:rsid w:val="00AE2E00"/>
    <w:rsid w:val="00C07C40"/>
    <w:rsid w:val="00C12623"/>
    <w:rsid w:val="00C724B8"/>
    <w:rsid w:val="00C930D1"/>
    <w:rsid w:val="00CF488B"/>
    <w:rsid w:val="00D01A86"/>
    <w:rsid w:val="00D17E8D"/>
    <w:rsid w:val="00D5710E"/>
    <w:rsid w:val="00D87896"/>
    <w:rsid w:val="00DA464B"/>
    <w:rsid w:val="00E439B5"/>
    <w:rsid w:val="00ED38B2"/>
    <w:rsid w:val="00EE27E5"/>
    <w:rsid w:val="00F100D8"/>
    <w:rsid w:val="00F303C4"/>
    <w:rsid w:val="00F43B74"/>
    <w:rsid w:val="00F65FBC"/>
    <w:rsid w:val="00F67436"/>
    <w:rsid w:val="00F82D14"/>
    <w:rsid w:val="00F91F06"/>
    <w:rsid w:val="00FD0B34"/>
    <w:rsid w:val="00FD0C45"/>
    <w:rsid w:val="00FF1D7C"/>
    <w:rsid w:val="2B1AE6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DAEA"/>
  <w15:docId w15:val="{94229FF6-966B-4D68-B157-0EBEE55C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44F6"/>
    <w:pPr>
      <w:spacing w:after="12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14C7"/>
    <w:pPr>
      <w:tabs>
        <w:tab w:val="center" w:pos="4536"/>
        <w:tab w:val="right" w:pos="9072"/>
      </w:tabs>
      <w:spacing w:after="0"/>
    </w:pPr>
    <w:rPr>
      <w:rFonts w:asciiTheme="minorHAnsi" w:hAnsiTheme="minorHAnsi"/>
      <w:sz w:val="22"/>
    </w:rPr>
  </w:style>
  <w:style w:type="character" w:customStyle="1" w:styleId="KoptekstChar">
    <w:name w:val="Koptekst Char"/>
    <w:basedOn w:val="Standaardalinea-lettertype"/>
    <w:link w:val="Koptekst"/>
    <w:uiPriority w:val="99"/>
    <w:rsid w:val="004F14C7"/>
  </w:style>
  <w:style w:type="paragraph" w:styleId="Voettekst">
    <w:name w:val="footer"/>
    <w:basedOn w:val="Standaard"/>
    <w:link w:val="VoettekstChar"/>
    <w:uiPriority w:val="99"/>
    <w:unhideWhenUsed/>
    <w:rsid w:val="004F14C7"/>
    <w:pPr>
      <w:tabs>
        <w:tab w:val="center" w:pos="4536"/>
        <w:tab w:val="right" w:pos="9072"/>
      </w:tabs>
      <w:spacing w:after="0"/>
    </w:pPr>
    <w:rPr>
      <w:rFonts w:asciiTheme="minorHAnsi" w:hAnsiTheme="minorHAnsi"/>
      <w:sz w:val="22"/>
    </w:rPr>
  </w:style>
  <w:style w:type="character" w:customStyle="1" w:styleId="VoettekstChar">
    <w:name w:val="Voettekst Char"/>
    <w:basedOn w:val="Standaardalinea-lettertype"/>
    <w:link w:val="Voettekst"/>
    <w:uiPriority w:val="99"/>
    <w:rsid w:val="004F14C7"/>
  </w:style>
  <w:style w:type="table" w:styleId="Tabelraster">
    <w:name w:val="Table Grid"/>
    <w:basedOn w:val="Standaardtabel"/>
    <w:uiPriority w:val="39"/>
    <w:rsid w:val="004F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3144F6"/>
    <w:pPr>
      <w:spacing w:after="0"/>
      <w:contextualSpacing/>
    </w:pPr>
    <w:rPr>
      <w:rFonts w:eastAsiaTheme="majorEastAsia" w:cstheme="majorBidi"/>
      <w:b/>
      <w:caps/>
      <w:spacing w:val="-10"/>
      <w:kern w:val="28"/>
      <w:sz w:val="28"/>
      <w:szCs w:val="56"/>
    </w:rPr>
  </w:style>
  <w:style w:type="character" w:customStyle="1" w:styleId="TitelChar">
    <w:name w:val="Titel Char"/>
    <w:basedOn w:val="Standaardalinea-lettertype"/>
    <w:link w:val="Titel"/>
    <w:uiPriority w:val="10"/>
    <w:rsid w:val="003144F6"/>
    <w:rPr>
      <w:rFonts w:ascii="Arial" w:eastAsiaTheme="majorEastAsia" w:hAnsi="Arial" w:cstheme="majorBidi"/>
      <w:b/>
      <w:caps/>
      <w:spacing w:val="-10"/>
      <w:kern w:val="28"/>
      <w:sz w:val="28"/>
      <w:szCs w:val="56"/>
    </w:rPr>
  </w:style>
  <w:style w:type="paragraph" w:styleId="Geenafstand">
    <w:name w:val="No Spacing"/>
    <w:uiPriority w:val="1"/>
    <w:qFormat/>
    <w:rsid w:val="004F14C7"/>
    <w:pPr>
      <w:spacing w:after="0" w:line="240" w:lineRule="auto"/>
    </w:pPr>
    <w:rPr>
      <w:rFonts w:ascii="Arial" w:hAnsi="Arial"/>
      <w:sz w:val="24"/>
    </w:rPr>
  </w:style>
  <w:style w:type="character" w:styleId="Tekstvantijdelijkeaanduiding">
    <w:name w:val="Placeholder Text"/>
    <w:basedOn w:val="Standaardalinea-lettertype"/>
    <w:uiPriority w:val="99"/>
    <w:semiHidden/>
    <w:rsid w:val="004F14C7"/>
    <w:rPr>
      <w:color w:val="808080"/>
    </w:rPr>
  </w:style>
  <w:style w:type="character" w:styleId="Titelvanboek">
    <w:name w:val="Book Title"/>
    <w:basedOn w:val="Standaardalinea-lettertype"/>
    <w:uiPriority w:val="33"/>
    <w:qFormat/>
    <w:rsid w:val="0078104C"/>
    <w:rPr>
      <w:rFonts w:ascii="Arial" w:hAnsi="Arial"/>
      <w:b/>
      <w:bCs/>
      <w:i w:val="0"/>
      <w:iCs/>
      <w:caps/>
      <w:smallCaps w:val="0"/>
      <w:spacing w:val="5"/>
      <w:sz w:val="24"/>
    </w:rPr>
  </w:style>
  <w:style w:type="paragraph" w:styleId="Ballontekst">
    <w:name w:val="Balloon Text"/>
    <w:basedOn w:val="Standaard"/>
    <w:link w:val="BallontekstChar"/>
    <w:uiPriority w:val="99"/>
    <w:semiHidden/>
    <w:unhideWhenUsed/>
    <w:rsid w:val="00FD0C45"/>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0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6C1301BA7BBC4EB1D51F844F8DD9FA" ma:contentTypeVersion="16" ma:contentTypeDescription="Een nieuw document maken." ma:contentTypeScope="" ma:versionID="3b36d076704ba542799ecfc0ebcd0f43">
  <xsd:schema xmlns:xsd="http://www.w3.org/2001/XMLSchema" xmlns:xs="http://www.w3.org/2001/XMLSchema" xmlns:p="http://schemas.microsoft.com/office/2006/metadata/properties" xmlns:ns2="593a63c5-4ce6-4281-bc35-d449f8fc1f89" xmlns:ns3="35e6295f-e0cb-4d6f-89dc-d5ba8eab85a9" targetNamespace="http://schemas.microsoft.com/office/2006/metadata/properties" ma:root="true" ma:fieldsID="f8e89710555d43e6fbb2ff8aa803e83c" ns2:_="" ns3:_="">
    <xsd:import namespace="593a63c5-4ce6-4281-bc35-d449f8fc1f89"/>
    <xsd:import namespace="35e6295f-e0cb-4d6f-89dc-d5ba8eab85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a63c5-4ce6-4281-bc35-d449f8fc1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6295f-e0cb-4d6f-89dc-d5ba8eab85a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90990f3-14e2-47eb-a0b0-421e24c78647}" ma:internalName="TaxCatchAll" ma:showField="CatchAllData" ma:web="35e6295f-e0cb-4d6f-89dc-d5ba8eab8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teResources xmlns:xsd="http://www.w3.org/2001/XMLSchema" xmlns:xsi="http://www.w3.org/2001/XMLSchema-instance" xmlns="http://schemas.invenso.com/xbi/doc/TemplateResources.xsd"/>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a63c5-4ce6-4281-bc35-d449f8fc1f89">
      <Terms xmlns="http://schemas.microsoft.com/office/infopath/2007/PartnerControls"/>
    </lcf76f155ced4ddcb4097134ff3c332f>
    <TaxCatchAll xmlns="35e6295f-e0cb-4d6f-89dc-d5ba8eab85a9" xsi:nil="true"/>
  </documentManagement>
</p:properties>
</file>

<file path=customXml/itemProps1.xml><?xml version="1.0" encoding="utf-8"?>
<ds:datastoreItem xmlns:ds="http://schemas.openxmlformats.org/officeDocument/2006/customXml" ds:itemID="{D126E59A-ED0B-4D3E-BAAD-3E22CB2A1A59}">
  <ds:schemaRefs>
    <ds:schemaRef ds:uri="http://schemas.microsoft.com/sharepoint/v3/contenttype/forms"/>
  </ds:schemaRefs>
</ds:datastoreItem>
</file>

<file path=customXml/itemProps2.xml><?xml version="1.0" encoding="utf-8"?>
<ds:datastoreItem xmlns:ds="http://schemas.openxmlformats.org/officeDocument/2006/customXml" ds:itemID="{3892D30A-F0BF-4992-AFE5-1DE9F4C08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a63c5-4ce6-4281-bc35-d449f8fc1f89"/>
    <ds:schemaRef ds:uri="35e6295f-e0cb-4d6f-89dc-d5ba8eab8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8C8B2-67D1-471E-8E4A-A9A5DAFA5B99}">
  <ds:schemaRefs>
    <ds:schemaRef ds:uri="http://www.w3.org/2001/XMLSchema"/>
    <ds:schemaRef ds:uri="http://schemas.invenso.com/xbi/doc/TemplateResources.xsd"/>
  </ds:schemaRefs>
</ds:datastoreItem>
</file>

<file path=customXml/itemProps4.xml><?xml version="1.0" encoding="utf-8"?>
<ds:datastoreItem xmlns:ds="http://schemas.openxmlformats.org/officeDocument/2006/customXml" ds:itemID="{365DD271-78CC-4E62-99C5-A56DC4613176}">
  <ds:schemaRefs>
    <ds:schemaRef ds:uri="http://schemas.microsoft.com/office/2006/metadata/properties"/>
    <ds:schemaRef ds:uri="http://schemas.microsoft.com/office/infopath/2007/PartnerControls"/>
    <ds:schemaRef ds:uri="593a63c5-4ce6-4281-bc35-d449f8fc1f89"/>
    <ds:schemaRef ds:uri="35e6295f-e0cb-4d6f-89dc-d5ba8eab85a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3898</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dc:creator>
  <cp:lastModifiedBy>Nancy Coppens</cp:lastModifiedBy>
  <cp:revision>2</cp:revision>
  <dcterms:created xsi:type="dcterms:W3CDTF">2022-06-01T09:37:00Z</dcterms:created>
  <dcterms:modified xsi:type="dcterms:W3CDTF">2022-06-01T09:37:00Z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0x010100406C1301BA7BBC4EB1D51F844F8DD9FA</vt:lpwstr>
  </property>
  <property fmtid="{D5CDD505-2E9C-101B-9397-08002B2CF9AE}" pid="3" name="MediaServiceImageTags">
    <vt:lpwstr/>
  </property>
</Properties>
</file>